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9A" w:rsidRDefault="00691889">
      <w:r w:rsidRPr="00691889">
        <w:rPr>
          <w:rFonts w:ascii="Times New Roman" w:hAnsi="Times New Roman" w:cs="Times New Roman"/>
          <w:b/>
          <w:noProof/>
          <w:sz w:val="36"/>
          <w:szCs w:val="36"/>
        </w:rPr>
        <mc:AlternateContent>
          <mc:Choice Requires="wps">
            <w:drawing>
              <wp:anchor distT="91440" distB="91440" distL="137160" distR="137160" simplePos="0" relativeHeight="251661312" behindDoc="0" locked="0" layoutInCell="0" allowOverlap="1" wp14:anchorId="282FC5E4" wp14:editId="4BC789E7">
                <wp:simplePos x="0" y="0"/>
                <wp:positionH relativeFrom="margin">
                  <wp:posOffset>2355215</wp:posOffset>
                </wp:positionH>
                <wp:positionV relativeFrom="margin">
                  <wp:posOffset>-808990</wp:posOffset>
                </wp:positionV>
                <wp:extent cx="1332230" cy="3515995"/>
                <wp:effectExtent l="0" t="6033" r="0" b="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2230" cy="3515995"/>
                        </a:xfrm>
                        <a:prstGeom prst="roundRect">
                          <a:avLst>
                            <a:gd name="adj" fmla="val 13032"/>
                          </a:avLst>
                        </a:prstGeom>
                        <a:solidFill>
                          <a:schemeClr val="accent1">
                            <a:lumMod val="40000"/>
                            <a:lumOff val="60000"/>
                          </a:schemeClr>
                        </a:solidFill>
                        <a:extLst/>
                      </wps:spPr>
                      <wps:txbx>
                        <w:txbxContent>
                          <w:p w:rsidR="00691889" w:rsidRPr="00D46622" w:rsidRDefault="00691889">
                            <w:pPr>
                              <w:jc w:val="center"/>
                              <w:rPr>
                                <w:rFonts w:ascii="Times New Roman" w:eastAsiaTheme="majorEastAsia" w:hAnsi="Times New Roman" w:cs="Times New Roman"/>
                                <w:iCs/>
                                <w:sz w:val="36"/>
                                <w:szCs w:val="36"/>
                              </w:rPr>
                            </w:pPr>
                            <w:r w:rsidRPr="00D46622">
                              <w:rPr>
                                <w:rFonts w:ascii="Times New Roman" w:eastAsiaTheme="majorEastAsia" w:hAnsi="Times New Roman" w:cs="Times New Roman"/>
                                <w:iCs/>
                                <w:sz w:val="36"/>
                                <w:szCs w:val="36"/>
                              </w:rPr>
                              <w:t>Capistrano Unified School District</w:t>
                            </w:r>
                          </w:p>
                          <w:p w:rsidR="00691889" w:rsidRDefault="00691889">
                            <w:pPr>
                              <w:jc w:val="center"/>
                              <w:rPr>
                                <w:rFonts w:ascii="Times New Roman" w:eastAsiaTheme="majorEastAsia" w:hAnsi="Times New Roman" w:cs="Times New Roman"/>
                                <w:iCs/>
                                <w:sz w:val="36"/>
                                <w:szCs w:val="36"/>
                              </w:rPr>
                            </w:pPr>
                            <w:proofErr w:type="spellStart"/>
                            <w:r w:rsidRPr="00D46622">
                              <w:rPr>
                                <w:rFonts w:ascii="Times New Roman" w:eastAsiaTheme="majorEastAsia" w:hAnsi="Times New Roman" w:cs="Times New Roman"/>
                                <w:iCs/>
                                <w:sz w:val="36"/>
                                <w:szCs w:val="36"/>
                              </w:rPr>
                              <w:t>WorkAbility</w:t>
                            </w:r>
                            <w:proofErr w:type="spellEnd"/>
                            <w:r w:rsidRPr="00D46622">
                              <w:rPr>
                                <w:rFonts w:ascii="Times New Roman" w:eastAsiaTheme="majorEastAsia" w:hAnsi="Times New Roman" w:cs="Times New Roman"/>
                                <w:iCs/>
                                <w:sz w:val="36"/>
                                <w:szCs w:val="36"/>
                              </w:rPr>
                              <w:t xml:space="preserve"> 1</w:t>
                            </w:r>
                          </w:p>
                          <w:p w:rsidR="0056057A" w:rsidRPr="00D46622" w:rsidRDefault="0056057A">
                            <w:pPr>
                              <w:jc w:val="center"/>
                              <w:rPr>
                                <w:rFonts w:ascii="Times New Roman" w:eastAsiaTheme="majorEastAsia" w:hAnsi="Times New Roman" w:cs="Times New Roman"/>
                                <w:iCs/>
                                <w:sz w:val="36"/>
                                <w:szCs w:val="36"/>
                              </w:rPr>
                            </w:pPr>
                            <w:r>
                              <w:rPr>
                                <w:rFonts w:ascii="Times New Roman" w:eastAsiaTheme="majorEastAsia" w:hAnsi="Times New Roman" w:cs="Times New Roman"/>
                                <w:iCs/>
                                <w:sz w:val="36"/>
                                <w:szCs w:val="36"/>
                              </w:rPr>
                              <w:t>Career Preparation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2FC5E4" id="AutoShape 2" o:spid="_x0000_s1026" style="position:absolute;margin-left:185.45pt;margin-top:-63.7pt;width:104.9pt;height:276.8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" o:allowincell="f" fillcolor="#bdd6ee [1300]" stroked="f">
                <v:textbox>
                  <w:txbxContent>
                    <w:p w:rsidR="00691889" w:rsidRPr="00D46622" w:rsidRDefault="00691889">
                      <w:pPr>
                        <w:jc w:val="center"/>
                        <w:rPr>
                          <w:rFonts w:ascii="Times New Roman" w:eastAsiaTheme="majorEastAsia" w:hAnsi="Times New Roman" w:cs="Times New Roman"/>
                          <w:iCs/>
                          <w:sz w:val="36"/>
                          <w:szCs w:val="36"/>
                        </w:rPr>
                      </w:pPr>
                      <w:r w:rsidRPr="00D46622">
                        <w:rPr>
                          <w:rFonts w:ascii="Times New Roman" w:eastAsiaTheme="majorEastAsia" w:hAnsi="Times New Roman" w:cs="Times New Roman"/>
                          <w:iCs/>
                          <w:sz w:val="36"/>
                          <w:szCs w:val="36"/>
                        </w:rPr>
                        <w:t>Capistrano Unified School District</w:t>
                      </w:r>
                    </w:p>
                    <w:p w:rsidR="00691889" w:rsidRDefault="00691889">
                      <w:pPr>
                        <w:jc w:val="center"/>
                        <w:rPr>
                          <w:rFonts w:ascii="Times New Roman" w:eastAsiaTheme="majorEastAsia" w:hAnsi="Times New Roman" w:cs="Times New Roman"/>
                          <w:iCs/>
                          <w:sz w:val="36"/>
                          <w:szCs w:val="36"/>
                        </w:rPr>
                      </w:pPr>
                      <w:proofErr w:type="spellStart"/>
                      <w:r w:rsidRPr="00D46622">
                        <w:rPr>
                          <w:rFonts w:ascii="Times New Roman" w:eastAsiaTheme="majorEastAsia" w:hAnsi="Times New Roman" w:cs="Times New Roman"/>
                          <w:iCs/>
                          <w:sz w:val="36"/>
                          <w:szCs w:val="36"/>
                        </w:rPr>
                        <w:t>WorkAbility</w:t>
                      </w:r>
                      <w:proofErr w:type="spellEnd"/>
                      <w:r w:rsidRPr="00D46622">
                        <w:rPr>
                          <w:rFonts w:ascii="Times New Roman" w:eastAsiaTheme="majorEastAsia" w:hAnsi="Times New Roman" w:cs="Times New Roman"/>
                          <w:iCs/>
                          <w:sz w:val="36"/>
                          <w:szCs w:val="36"/>
                        </w:rPr>
                        <w:t xml:space="preserve"> 1</w:t>
                      </w:r>
                    </w:p>
                    <w:p w:rsidR="0056057A" w:rsidRPr="00D46622" w:rsidRDefault="0056057A">
                      <w:pPr>
                        <w:jc w:val="center"/>
                        <w:rPr>
                          <w:rFonts w:ascii="Times New Roman" w:eastAsiaTheme="majorEastAsia" w:hAnsi="Times New Roman" w:cs="Times New Roman"/>
                          <w:iCs/>
                          <w:sz w:val="36"/>
                          <w:szCs w:val="36"/>
                        </w:rPr>
                      </w:pPr>
                      <w:r>
                        <w:rPr>
                          <w:rFonts w:ascii="Times New Roman" w:eastAsiaTheme="majorEastAsia" w:hAnsi="Times New Roman" w:cs="Times New Roman"/>
                          <w:iCs/>
                          <w:sz w:val="36"/>
                          <w:szCs w:val="36"/>
                        </w:rPr>
                        <w:t>Career Preparation</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59264" behindDoc="0" locked="0" layoutInCell="0" allowOverlap="1" wp14:anchorId="76527F93" wp14:editId="55F5311F">
                <wp:simplePos x="0" y="0"/>
                <wp:positionH relativeFrom="margin">
                  <wp:posOffset>2171065</wp:posOffset>
                </wp:positionH>
                <wp:positionV relativeFrom="margin">
                  <wp:align>top</wp:align>
                </wp:positionV>
                <wp:extent cx="1761490" cy="6407785"/>
                <wp:effectExtent l="952"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61490" cy="6407785"/>
                        </a:xfrm>
                        <a:prstGeom prst="roundRect">
                          <a:avLst>
                            <a:gd name="adj" fmla="val 13032"/>
                          </a:avLst>
                        </a:prstGeom>
                        <a:solidFill>
                          <a:schemeClr val="accent1">
                            <a:lumMod val="40000"/>
                            <a:lumOff val="60000"/>
                          </a:schemeClr>
                        </a:solidFill>
                        <a:extLst/>
                      </wps:spPr>
                      <wps:txbx>
                        <w:txbxContent>
                          <w:p w:rsidR="00691889" w:rsidRPr="002A342D" w:rsidRDefault="00691889" w:rsidP="00691889">
                            <w:pPr>
                              <w:rPr>
                                <w:rFonts w:asciiTheme="majorHAnsi" w:eastAsiaTheme="majorEastAsia" w:hAnsiTheme="majorHAnsi" w:cstheme="majorBidi"/>
                                <w:i/>
                                <w:iCs/>
                                <w:color w:val="BDD6EE" w:themeColor="accent1" w:themeTint="66"/>
                                <w:sz w:val="28"/>
                                <w:szCs w:val="28"/>
                              </w:rPr>
                            </w:pPr>
                            <w:r w:rsidRPr="002A342D">
                              <w:rPr>
                                <w:noProof/>
                                <w:color w:val="BDD6EE" w:themeColor="accent1" w:themeTint="66"/>
                              </w:rPr>
                              <w:drawing>
                                <wp:inline distT="0" distB="0" distL="0" distR="0" wp14:anchorId="4542E8B3" wp14:editId="32E5E26F">
                                  <wp:extent cx="1097280" cy="1082040"/>
                                  <wp:effectExtent l="0" t="0" r="7620" b="3810"/>
                                  <wp:docPr id="5" name="Picture 5" descr="C:\Users\cccollins\Desktop\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collins\Desktop\11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1409"/>
                                          <a:stretch/>
                                        </pic:blipFill>
                                        <pic:spPr bwMode="auto">
                                          <a:xfrm>
                                            <a:off x="0" y="0"/>
                                            <a:ext cx="1097280" cy="1082040"/>
                                          </a:xfrm>
                                          <a:prstGeom prst="rect">
                                            <a:avLst/>
                                          </a:prstGeom>
                                          <a:blipFill>
                                            <a:blip r:embed="rId6"/>
                                            <a:tile tx="0" ty="0" sx="100000" sy="100000" flip="none" algn="tl"/>
                                          </a:blipFill>
                                          <a:ln>
                                            <a:noFill/>
                                          </a:ln>
                                          <a:effectLst>
                                            <a:softEdge rad="0"/>
                                          </a:effectLst>
                                          <a:extLst>
                                            <a:ext uri="{53640926-AAD7-44D8-BBD7-CCE9431645EC}">
                                              <a14:shadowObscured xmlns:a14="http://schemas.microsoft.com/office/drawing/2010/main"/>
                                            </a:ext>
                                          </a:extLst>
                                        </pic:spPr>
                                      </pic:pic>
                                    </a:graphicData>
                                  </a:graphic>
                                </wp:inline>
                              </w:drawing>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t xml:space="preserve">           </w:t>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noProof/>
                                <w:color w:val="BDD6EE" w:themeColor="accent1" w:themeTint="66"/>
                              </w:rPr>
                              <w:drawing>
                                <wp:inline distT="0" distB="0" distL="0" distR="0" wp14:anchorId="382C9A23" wp14:editId="2221F414">
                                  <wp:extent cx="1114425" cy="1114425"/>
                                  <wp:effectExtent l="0" t="0" r="9525" b="9525"/>
                                  <wp:docPr id="2" name="Picture 2" descr="C:\Users\cronin-yarbroughk\Desktop\WorkAbil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nin-yarbroughk\Desktop\WorkAbility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527F93" id="_x0000_s1027" style="position:absolute;margin-left:170.95pt;margin-top:0;width:138.7pt;height:504.55pt;rotation:90;z-index:251659264;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" o:allowincell="f" fillcolor="#bdd6ee [1300]" stroked="f">
                <v:textbox>
                  <w:txbxContent>
                    <w:p w:rsidR="00691889" w:rsidRPr="002A342D" w:rsidRDefault="00691889" w:rsidP="00691889">
                      <w:pPr>
                        <w:rPr>
                          <w:rFonts w:asciiTheme="majorHAnsi" w:eastAsiaTheme="majorEastAsia" w:hAnsiTheme="majorHAnsi" w:cstheme="majorBidi"/>
                          <w:i/>
                          <w:iCs/>
                          <w:color w:val="BDD6EE" w:themeColor="accent1" w:themeTint="66"/>
                          <w:sz w:val="28"/>
                          <w:szCs w:val="28"/>
                        </w:rPr>
                      </w:pPr>
                      <w:r w:rsidRPr="002A342D">
                        <w:rPr>
                          <w:noProof/>
                          <w:color w:val="BDD6EE" w:themeColor="accent1" w:themeTint="66"/>
                        </w:rPr>
                        <w:drawing>
                          <wp:inline distT="0" distB="0" distL="0" distR="0" wp14:anchorId="4542E8B3" wp14:editId="32E5E26F">
                            <wp:extent cx="1097280" cy="1082040"/>
                            <wp:effectExtent l="0" t="0" r="7620" b="3810"/>
                            <wp:docPr id="5" name="Picture 5" descr="C:\Users\cccollins\Desktop\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collins\Desktop\11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409"/>
                                    <a:stretch/>
                                  </pic:blipFill>
                                  <pic:spPr bwMode="auto">
                                    <a:xfrm>
                                      <a:off x="0" y="0"/>
                                      <a:ext cx="1097280" cy="1082040"/>
                                    </a:xfrm>
                                    <a:prstGeom prst="rect">
                                      <a:avLst/>
                                    </a:prstGeom>
                                    <a:blipFill>
                                      <a:blip r:embed="rId9"/>
                                      <a:tile tx="0" ty="0" sx="100000" sy="100000" flip="none" algn="tl"/>
                                    </a:blipFill>
                                    <a:ln>
                                      <a:noFill/>
                                    </a:ln>
                                    <a:effectLst>
                                      <a:softEdge rad="0"/>
                                    </a:effectLst>
                                    <a:extLst>
                                      <a:ext uri="{53640926-AAD7-44D8-BBD7-CCE9431645EC}">
                                        <a14:shadowObscured xmlns:a14="http://schemas.microsoft.com/office/drawing/2010/main"/>
                                      </a:ext>
                                    </a:extLst>
                                  </pic:spPr>
                                </pic:pic>
                              </a:graphicData>
                            </a:graphic>
                          </wp:inline>
                        </w:drawing>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t xml:space="preserve">           </w:t>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rFonts w:asciiTheme="majorHAnsi" w:eastAsiaTheme="majorEastAsia" w:hAnsiTheme="majorHAnsi" w:cstheme="majorBidi"/>
                          <w:i/>
                          <w:iCs/>
                          <w:color w:val="BDD6EE" w:themeColor="accent1" w:themeTint="66"/>
                          <w:sz w:val="28"/>
                          <w:szCs w:val="28"/>
                        </w:rPr>
                        <w:tab/>
                      </w:r>
                      <w:r w:rsidRPr="002A342D">
                        <w:rPr>
                          <w:noProof/>
                          <w:color w:val="BDD6EE" w:themeColor="accent1" w:themeTint="66"/>
                        </w:rPr>
                        <w:drawing>
                          <wp:inline distT="0" distB="0" distL="0" distR="0" wp14:anchorId="382C9A23" wp14:editId="2221F414">
                            <wp:extent cx="1114425" cy="1114425"/>
                            <wp:effectExtent l="0" t="0" r="9525" b="9525"/>
                            <wp:docPr id="2" name="Picture 2" descr="C:\Users\cronin-yarbroughk\Desktop\WorkAbil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nin-yarbroughk\Desktop\WorkAbility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w10:wrap type="square" anchorx="margin" anchory="margin"/>
              </v:roundrect>
            </w:pict>
          </mc:Fallback>
        </mc:AlternateContent>
      </w:r>
      <w:r w:rsidR="008F3CA2">
        <w:tab/>
      </w:r>
      <w:r w:rsidR="008F3CA2">
        <w:tab/>
      </w:r>
      <w:r w:rsidR="008F3CA2">
        <w:tab/>
      </w:r>
      <w:r w:rsidR="008F3CA2">
        <w:tab/>
      </w:r>
      <w:r w:rsidR="008F3CA2">
        <w:tab/>
      </w:r>
      <w:r w:rsidR="008F3CA2">
        <w:tab/>
      </w:r>
      <w:r w:rsidR="008F3CA2">
        <w:tab/>
      </w:r>
      <w:r w:rsidR="008F3CA2">
        <w:tab/>
        <w:t xml:space="preserve">       </w:t>
      </w:r>
    </w:p>
    <w:p w:rsidR="008F3CA2" w:rsidRPr="008F67DD" w:rsidRDefault="008F67DD" w:rsidP="008F3CA2">
      <w:pPr>
        <w:jc w:val="center"/>
        <w:rPr>
          <w:rFonts w:ascii="Times New Roman" w:hAnsi="Times New Roman" w:cs="Times New Roman"/>
          <w:b/>
          <w:sz w:val="48"/>
          <w:szCs w:val="48"/>
          <w:u w:val="single"/>
        </w:rPr>
      </w:pPr>
      <w:proofErr w:type="spellStart"/>
      <w:r w:rsidRPr="008F67DD">
        <w:rPr>
          <w:rFonts w:ascii="Times New Roman" w:hAnsi="Times New Roman" w:cs="Times New Roman"/>
          <w:b/>
          <w:sz w:val="48"/>
          <w:szCs w:val="48"/>
          <w:u w:val="single"/>
        </w:rPr>
        <w:t>WorkAbility</w:t>
      </w:r>
      <w:proofErr w:type="spellEnd"/>
      <w:r w:rsidRPr="008F67DD">
        <w:rPr>
          <w:rFonts w:ascii="Times New Roman" w:hAnsi="Times New Roman" w:cs="Times New Roman"/>
          <w:b/>
          <w:sz w:val="48"/>
          <w:szCs w:val="48"/>
          <w:u w:val="single"/>
        </w:rPr>
        <w:t xml:space="preserve"> 1</w:t>
      </w:r>
    </w:p>
    <w:p w:rsidR="008F67DD" w:rsidRDefault="008F67DD" w:rsidP="008F3CA2">
      <w:pPr>
        <w:jc w:val="center"/>
        <w:rPr>
          <w:rFonts w:ascii="Times New Roman" w:hAnsi="Times New Roman" w:cs="Times New Roman"/>
          <w:b/>
          <w:sz w:val="36"/>
          <w:szCs w:val="36"/>
        </w:rPr>
      </w:pPr>
      <w:r w:rsidRPr="008F67DD">
        <w:rPr>
          <w:rFonts w:ascii="Times New Roman" w:hAnsi="Times New Roman" w:cs="Times New Roman"/>
          <w:b/>
          <w:sz w:val="36"/>
          <w:szCs w:val="36"/>
        </w:rPr>
        <w:t>Policies and Procedures</w:t>
      </w:r>
    </w:p>
    <w:p w:rsidR="00047812" w:rsidRPr="0056057A" w:rsidRDefault="00047812" w:rsidP="008F3CA2">
      <w:pPr>
        <w:jc w:val="center"/>
        <w:rPr>
          <w:rFonts w:ascii="Times New Roman" w:hAnsi="Times New Roman" w:cs="Times New Roman"/>
          <w:b/>
          <w:sz w:val="24"/>
          <w:szCs w:val="24"/>
        </w:rPr>
      </w:pPr>
    </w:p>
    <w:p w:rsidR="00D46622" w:rsidRPr="000E4F68" w:rsidRDefault="00D46622" w:rsidP="008F67DD">
      <w:pPr>
        <w:rPr>
          <w:rFonts w:ascii="Times New Roman" w:hAnsi="Times New Roman" w:cs="Times New Roman"/>
          <w:b/>
          <w:sz w:val="32"/>
          <w:szCs w:val="28"/>
          <w:u w:val="single"/>
        </w:rPr>
      </w:pPr>
      <w:r w:rsidRPr="000E4F68">
        <w:rPr>
          <w:rFonts w:ascii="Times New Roman" w:hAnsi="Times New Roman" w:cs="Times New Roman"/>
          <w:b/>
          <w:sz w:val="32"/>
          <w:szCs w:val="28"/>
          <w:u w:val="single"/>
        </w:rPr>
        <w:t>CUSD Visi</w:t>
      </w:r>
      <w:r w:rsidR="000C0F05">
        <w:rPr>
          <w:rFonts w:ascii="Times New Roman" w:hAnsi="Times New Roman" w:cs="Times New Roman"/>
          <w:b/>
          <w:sz w:val="32"/>
          <w:szCs w:val="28"/>
          <w:u w:val="single"/>
        </w:rPr>
        <w:t>o</w:t>
      </w:r>
      <w:r w:rsidRPr="000E4F68">
        <w:rPr>
          <w:rFonts w:ascii="Times New Roman" w:hAnsi="Times New Roman" w:cs="Times New Roman"/>
          <w:b/>
          <w:sz w:val="32"/>
          <w:szCs w:val="28"/>
          <w:u w:val="single"/>
        </w:rPr>
        <w:t>n</w:t>
      </w:r>
    </w:p>
    <w:p w:rsidR="00D46622" w:rsidRDefault="00D46622" w:rsidP="008F67DD">
      <w:pPr>
        <w:rPr>
          <w:rFonts w:ascii="Times New Roman" w:hAnsi="Times New Roman" w:cs="Times New Roman"/>
          <w:sz w:val="24"/>
          <w:szCs w:val="24"/>
        </w:rPr>
      </w:pPr>
      <w:r>
        <w:rPr>
          <w:rFonts w:ascii="Times New Roman" w:hAnsi="Times New Roman" w:cs="Times New Roman"/>
          <w:sz w:val="24"/>
          <w:szCs w:val="24"/>
        </w:rPr>
        <w:t>An Unwavering commitment to student success</w:t>
      </w:r>
    </w:p>
    <w:p w:rsidR="00D46622" w:rsidRPr="000E4F68" w:rsidRDefault="00D46622" w:rsidP="008F67DD">
      <w:pPr>
        <w:rPr>
          <w:rFonts w:ascii="Times New Roman" w:hAnsi="Times New Roman" w:cs="Times New Roman"/>
          <w:b/>
          <w:sz w:val="32"/>
          <w:szCs w:val="28"/>
          <w:u w:val="single"/>
        </w:rPr>
      </w:pPr>
      <w:r w:rsidRPr="000E4F68">
        <w:rPr>
          <w:rFonts w:ascii="Times New Roman" w:hAnsi="Times New Roman" w:cs="Times New Roman"/>
          <w:b/>
          <w:sz w:val="32"/>
          <w:szCs w:val="28"/>
          <w:u w:val="single"/>
        </w:rPr>
        <w:t>CUSD Mission</w:t>
      </w:r>
    </w:p>
    <w:p w:rsidR="00D46622" w:rsidRPr="00D46622" w:rsidRDefault="00D46622" w:rsidP="008F67DD">
      <w:pPr>
        <w:rPr>
          <w:rFonts w:ascii="Times New Roman" w:hAnsi="Times New Roman" w:cs="Times New Roman"/>
          <w:sz w:val="24"/>
          <w:szCs w:val="24"/>
        </w:rPr>
      </w:pPr>
      <w:r>
        <w:rPr>
          <w:rFonts w:ascii="Times New Roman" w:hAnsi="Times New Roman" w:cs="Times New Roman"/>
          <w:sz w:val="24"/>
          <w:szCs w:val="24"/>
        </w:rPr>
        <w:t>To prepare our students to meet the challenges of a rapidly changing world</w:t>
      </w:r>
    </w:p>
    <w:p w:rsidR="008F67DD" w:rsidRPr="000E4F68" w:rsidRDefault="008F67DD" w:rsidP="008F67DD">
      <w:pPr>
        <w:rPr>
          <w:rFonts w:ascii="Times New Roman" w:hAnsi="Times New Roman" w:cs="Times New Roman"/>
          <w:b/>
          <w:sz w:val="32"/>
          <w:szCs w:val="28"/>
          <w:u w:val="single"/>
        </w:rPr>
      </w:pPr>
      <w:r w:rsidRPr="000E4F68">
        <w:rPr>
          <w:rFonts w:ascii="Times New Roman" w:hAnsi="Times New Roman" w:cs="Times New Roman"/>
          <w:b/>
          <w:sz w:val="32"/>
          <w:szCs w:val="28"/>
          <w:u w:val="single"/>
        </w:rPr>
        <w:t xml:space="preserve">Mission of </w:t>
      </w:r>
      <w:proofErr w:type="spellStart"/>
      <w:r w:rsidRPr="000E4F68">
        <w:rPr>
          <w:rFonts w:ascii="Times New Roman" w:hAnsi="Times New Roman" w:cs="Times New Roman"/>
          <w:b/>
          <w:sz w:val="32"/>
          <w:szCs w:val="28"/>
          <w:u w:val="single"/>
        </w:rPr>
        <w:t>WorkAbility</w:t>
      </w:r>
      <w:proofErr w:type="spellEnd"/>
      <w:r w:rsidRPr="000E4F68">
        <w:rPr>
          <w:rFonts w:ascii="Times New Roman" w:hAnsi="Times New Roman" w:cs="Times New Roman"/>
          <w:b/>
          <w:sz w:val="32"/>
          <w:szCs w:val="28"/>
          <w:u w:val="single"/>
        </w:rPr>
        <w:t xml:space="preserve"> 1</w:t>
      </w:r>
      <w:r w:rsidR="00691889" w:rsidRPr="000E4F68">
        <w:rPr>
          <w:rFonts w:ascii="Times New Roman" w:hAnsi="Times New Roman" w:cs="Times New Roman"/>
          <w:b/>
          <w:sz w:val="32"/>
          <w:szCs w:val="28"/>
          <w:u w:val="single"/>
        </w:rPr>
        <w:t xml:space="preserve"> </w:t>
      </w:r>
      <w:r w:rsidRPr="000E4F68">
        <w:rPr>
          <w:rFonts w:ascii="Times New Roman" w:hAnsi="Times New Roman" w:cs="Times New Roman"/>
          <w:b/>
          <w:sz w:val="32"/>
          <w:szCs w:val="28"/>
          <w:u w:val="single"/>
        </w:rPr>
        <w:t>(WA1)</w:t>
      </w:r>
    </w:p>
    <w:p w:rsidR="008F67DD" w:rsidRDefault="008F67DD" w:rsidP="009F1180">
      <w:pPr>
        <w:jc w:val="both"/>
        <w:rPr>
          <w:rFonts w:ascii="Times New Roman" w:hAnsi="Times New Roman" w:cs="Times New Roman"/>
          <w:sz w:val="24"/>
          <w:szCs w:val="24"/>
        </w:rPr>
      </w:pPr>
      <w:r w:rsidRPr="00691889">
        <w:rPr>
          <w:rFonts w:ascii="Times New Roman" w:hAnsi="Times New Roman" w:cs="Times New Roman"/>
          <w:sz w:val="24"/>
          <w:szCs w:val="24"/>
        </w:rPr>
        <w:t>The mission of WA1 is to promote the involvement of key stake holders, including students, families, educators, employers, and other agencies in planning and implementing an array of services that will culminate in successful student transition to employment, life-long learning and quality adult life.</w:t>
      </w:r>
    </w:p>
    <w:p w:rsidR="00D46622" w:rsidRPr="00CB03FD" w:rsidRDefault="00D46622" w:rsidP="008F67DD">
      <w:pPr>
        <w:rPr>
          <w:rFonts w:ascii="Times New Roman" w:hAnsi="Times New Roman" w:cs="Times New Roman"/>
          <w:b/>
          <w:sz w:val="32"/>
          <w:szCs w:val="28"/>
          <w:u w:val="single"/>
        </w:rPr>
      </w:pPr>
      <w:r w:rsidRPr="00CB03FD">
        <w:rPr>
          <w:rFonts w:ascii="Times New Roman" w:hAnsi="Times New Roman" w:cs="Times New Roman"/>
          <w:b/>
          <w:sz w:val="32"/>
          <w:szCs w:val="28"/>
          <w:u w:val="single"/>
        </w:rPr>
        <w:t>Eligibility of WA1 Students</w:t>
      </w:r>
    </w:p>
    <w:p w:rsidR="0056057A" w:rsidRDefault="0056057A" w:rsidP="009F1180">
      <w:pPr>
        <w:jc w:val="both"/>
        <w:rPr>
          <w:rFonts w:ascii="Times New Roman" w:hAnsi="Times New Roman" w:cs="Times New Roman"/>
          <w:sz w:val="24"/>
          <w:szCs w:val="24"/>
        </w:rPr>
      </w:pPr>
      <w:r w:rsidRPr="0056057A">
        <w:rPr>
          <w:rFonts w:ascii="Times New Roman" w:hAnsi="Times New Roman" w:cs="Times New Roman"/>
          <w:sz w:val="24"/>
          <w:szCs w:val="24"/>
        </w:rPr>
        <w:t xml:space="preserve">Students with an active Individual Education Plan (I.E.P.) that attend a </w:t>
      </w:r>
      <w:r w:rsidR="00624664">
        <w:rPr>
          <w:rFonts w:ascii="Times New Roman" w:hAnsi="Times New Roman" w:cs="Times New Roman"/>
          <w:sz w:val="24"/>
          <w:szCs w:val="24"/>
        </w:rPr>
        <w:t>Capistrano Unified School District middle school or</w:t>
      </w:r>
      <w:r w:rsidRPr="0056057A">
        <w:rPr>
          <w:rFonts w:ascii="Times New Roman" w:hAnsi="Times New Roman" w:cs="Times New Roman"/>
          <w:sz w:val="24"/>
          <w:szCs w:val="24"/>
        </w:rPr>
        <w:t xml:space="preserve"> high school are eligible to receive services.  These services, however, are not mandated by the I.E.P. and should not be confused with </w:t>
      </w:r>
      <w:r w:rsidRPr="0056057A">
        <w:rPr>
          <w:rFonts w:ascii="Times New Roman" w:hAnsi="Times New Roman" w:cs="Times New Roman"/>
          <w:b/>
          <w:i/>
          <w:sz w:val="24"/>
          <w:szCs w:val="24"/>
        </w:rPr>
        <w:t>transition</w:t>
      </w:r>
      <w:r w:rsidRPr="0056057A">
        <w:rPr>
          <w:rFonts w:ascii="Times New Roman" w:hAnsi="Times New Roman" w:cs="Times New Roman"/>
          <w:sz w:val="24"/>
          <w:szCs w:val="24"/>
        </w:rPr>
        <w:t xml:space="preserve"> services which are a required component.  Eligible students </w:t>
      </w:r>
      <w:r w:rsidRPr="0056057A">
        <w:rPr>
          <w:rFonts w:ascii="Times New Roman" w:hAnsi="Times New Roman" w:cs="Times New Roman"/>
          <w:sz w:val="24"/>
          <w:szCs w:val="24"/>
          <w:u w:val="single"/>
        </w:rPr>
        <w:t>may receive some, many, or all</w:t>
      </w:r>
      <w:r w:rsidRPr="0056057A">
        <w:rPr>
          <w:rFonts w:ascii="Times New Roman" w:hAnsi="Times New Roman" w:cs="Times New Roman"/>
          <w:sz w:val="24"/>
          <w:szCs w:val="24"/>
        </w:rPr>
        <w:t xml:space="preserve"> school-based components, but </w:t>
      </w:r>
      <w:r w:rsidRPr="0056057A">
        <w:rPr>
          <w:rFonts w:ascii="Times New Roman" w:hAnsi="Times New Roman" w:cs="Times New Roman"/>
          <w:b/>
          <w:sz w:val="24"/>
          <w:szCs w:val="24"/>
        </w:rPr>
        <w:t>not</w:t>
      </w:r>
      <w:r w:rsidRPr="0056057A">
        <w:rPr>
          <w:rFonts w:ascii="Times New Roman" w:hAnsi="Times New Roman" w:cs="Times New Roman"/>
          <w:sz w:val="24"/>
          <w:szCs w:val="24"/>
        </w:rPr>
        <w:t xml:space="preserve"> all eligible students will be placed in a paid work-based experience.  </w:t>
      </w:r>
    </w:p>
    <w:p w:rsidR="00691889" w:rsidRPr="00CB03FD" w:rsidRDefault="00C21685" w:rsidP="008F67DD">
      <w:pPr>
        <w:rPr>
          <w:rFonts w:ascii="Times New Roman" w:hAnsi="Times New Roman" w:cs="Times New Roman"/>
          <w:b/>
          <w:sz w:val="32"/>
          <w:szCs w:val="28"/>
          <w:u w:val="single"/>
        </w:rPr>
      </w:pPr>
      <w:r w:rsidRPr="00CB03FD">
        <w:rPr>
          <w:rFonts w:ascii="Times New Roman" w:hAnsi="Times New Roman" w:cs="Times New Roman"/>
          <w:b/>
          <w:sz w:val="32"/>
          <w:szCs w:val="28"/>
          <w:u w:val="single"/>
        </w:rPr>
        <w:t>Students Served</w:t>
      </w:r>
      <w:r w:rsidR="004A16BB" w:rsidRPr="00CB03FD">
        <w:rPr>
          <w:rFonts w:ascii="Times New Roman" w:hAnsi="Times New Roman" w:cs="Times New Roman"/>
          <w:b/>
          <w:sz w:val="32"/>
          <w:szCs w:val="28"/>
          <w:u w:val="single"/>
        </w:rPr>
        <w:t xml:space="preserve"> through WA1</w:t>
      </w:r>
    </w:p>
    <w:p w:rsidR="00C21685" w:rsidRPr="00A422D7" w:rsidRDefault="004A16BB" w:rsidP="008F67DD">
      <w:pPr>
        <w:rPr>
          <w:rFonts w:ascii="Times New Roman" w:hAnsi="Times New Roman" w:cs="Times New Roman"/>
          <w:sz w:val="24"/>
          <w:szCs w:val="24"/>
        </w:rPr>
      </w:pPr>
      <w:r>
        <w:rPr>
          <w:rFonts w:ascii="Times New Roman" w:hAnsi="Times New Roman" w:cs="Times New Roman"/>
          <w:sz w:val="24"/>
          <w:szCs w:val="24"/>
        </w:rPr>
        <w:t>Mandatory requirements for s</w:t>
      </w:r>
      <w:r w:rsidR="00C21685" w:rsidRPr="00A422D7">
        <w:rPr>
          <w:rFonts w:ascii="Times New Roman" w:hAnsi="Times New Roman" w:cs="Times New Roman"/>
          <w:sz w:val="24"/>
          <w:szCs w:val="24"/>
        </w:rPr>
        <w:t>tudents that are c</w:t>
      </w:r>
      <w:r w:rsidR="00A422D7" w:rsidRPr="00A422D7">
        <w:rPr>
          <w:rFonts w:ascii="Times New Roman" w:hAnsi="Times New Roman" w:cs="Times New Roman"/>
          <w:sz w:val="24"/>
          <w:szCs w:val="24"/>
        </w:rPr>
        <w:t>onsidered S</w:t>
      </w:r>
      <w:r w:rsidR="00C21685" w:rsidRPr="00A422D7">
        <w:rPr>
          <w:rFonts w:ascii="Times New Roman" w:hAnsi="Times New Roman" w:cs="Times New Roman"/>
          <w:sz w:val="24"/>
          <w:szCs w:val="24"/>
        </w:rPr>
        <w:t>erved through WA1</w:t>
      </w:r>
      <w:r>
        <w:rPr>
          <w:rFonts w:ascii="Times New Roman" w:hAnsi="Times New Roman" w:cs="Times New Roman"/>
          <w:sz w:val="24"/>
          <w:szCs w:val="24"/>
        </w:rPr>
        <w:t>:</w:t>
      </w:r>
    </w:p>
    <w:p w:rsidR="006923D8" w:rsidRPr="006923D8" w:rsidRDefault="00A422D7" w:rsidP="00A422D7">
      <w:pPr>
        <w:pStyle w:val="ListParagraph"/>
        <w:numPr>
          <w:ilvl w:val="0"/>
          <w:numId w:val="5"/>
        </w:numPr>
        <w:spacing w:after="0" w:line="240" w:lineRule="auto"/>
        <w:rPr>
          <w:rFonts w:ascii="Times New Roman" w:eastAsia="Times New Roman" w:hAnsi="Times New Roman" w:cs="Times New Roman"/>
          <w:sz w:val="24"/>
          <w:szCs w:val="24"/>
        </w:rPr>
      </w:pPr>
      <w:r w:rsidRPr="006923D8">
        <w:rPr>
          <w:rFonts w:ascii="Times New Roman" w:eastAsia="Times New Roman" w:hAnsi="Times New Roman" w:cs="Times New Roman"/>
          <w:sz w:val="24"/>
          <w:szCs w:val="24"/>
        </w:rPr>
        <w:t>Career/Vocational assessments (Formal and informal e</w:t>
      </w:r>
      <w:r w:rsidR="006923D8">
        <w:rPr>
          <w:rFonts w:ascii="Times New Roman" w:eastAsia="Times New Roman" w:hAnsi="Times New Roman" w:cs="Times New Roman"/>
          <w:sz w:val="24"/>
          <w:szCs w:val="24"/>
        </w:rPr>
        <w:t xml:space="preserve">valuations of interests, skills </w:t>
      </w:r>
      <w:r w:rsidRPr="006923D8">
        <w:rPr>
          <w:rFonts w:ascii="Times New Roman" w:eastAsia="Times New Roman" w:hAnsi="Times New Roman" w:cs="Times New Roman"/>
          <w:sz w:val="24"/>
          <w:szCs w:val="24"/>
        </w:rPr>
        <w:t>ability, personality)</w:t>
      </w:r>
    </w:p>
    <w:p w:rsidR="00A422D7" w:rsidRPr="006923D8" w:rsidRDefault="00A422D7" w:rsidP="006923D8">
      <w:pPr>
        <w:pStyle w:val="ListParagraph"/>
        <w:numPr>
          <w:ilvl w:val="0"/>
          <w:numId w:val="5"/>
        </w:numPr>
        <w:spacing w:after="0" w:line="240" w:lineRule="auto"/>
        <w:rPr>
          <w:rFonts w:ascii="Times New Roman" w:eastAsia="Times New Roman" w:hAnsi="Times New Roman" w:cs="Times New Roman"/>
          <w:sz w:val="24"/>
          <w:szCs w:val="24"/>
        </w:rPr>
      </w:pPr>
      <w:r w:rsidRPr="006923D8">
        <w:rPr>
          <w:rFonts w:ascii="Times New Roman" w:eastAsia="Times New Roman" w:hAnsi="Times New Roman" w:cs="Times New Roman"/>
          <w:sz w:val="24"/>
          <w:szCs w:val="24"/>
        </w:rPr>
        <w:lastRenderedPageBreak/>
        <w:t>Career Counseling and Guidance</w:t>
      </w:r>
    </w:p>
    <w:p w:rsidR="00A422D7" w:rsidRPr="006923D8" w:rsidRDefault="00A422D7" w:rsidP="006923D8">
      <w:pPr>
        <w:pStyle w:val="ListParagraph"/>
        <w:numPr>
          <w:ilvl w:val="0"/>
          <w:numId w:val="5"/>
        </w:numPr>
        <w:spacing w:after="0" w:line="240" w:lineRule="auto"/>
        <w:rPr>
          <w:rFonts w:ascii="Times New Roman" w:eastAsia="Times New Roman" w:hAnsi="Times New Roman" w:cs="Times New Roman"/>
          <w:sz w:val="24"/>
          <w:szCs w:val="24"/>
        </w:rPr>
      </w:pPr>
      <w:r w:rsidRPr="006923D8">
        <w:rPr>
          <w:rFonts w:ascii="Times New Roman" w:eastAsia="Times New Roman" w:hAnsi="Times New Roman" w:cs="Times New Roman"/>
          <w:sz w:val="24"/>
          <w:szCs w:val="24"/>
        </w:rPr>
        <w:t>Partnership Collaboration or Parent Participation</w:t>
      </w:r>
    </w:p>
    <w:p w:rsidR="00A422D7" w:rsidRPr="006923D8" w:rsidRDefault="00A422D7" w:rsidP="006923D8">
      <w:pPr>
        <w:pStyle w:val="ListParagraph"/>
        <w:numPr>
          <w:ilvl w:val="0"/>
          <w:numId w:val="5"/>
        </w:numPr>
        <w:spacing w:after="0" w:line="240" w:lineRule="auto"/>
        <w:rPr>
          <w:rFonts w:ascii="Times New Roman" w:eastAsia="Times New Roman" w:hAnsi="Times New Roman" w:cs="Times New Roman"/>
          <w:sz w:val="24"/>
          <w:szCs w:val="24"/>
        </w:rPr>
      </w:pPr>
      <w:r w:rsidRPr="006923D8">
        <w:rPr>
          <w:rFonts w:ascii="Times New Roman" w:eastAsia="Times New Roman" w:hAnsi="Times New Roman" w:cs="Times New Roman"/>
          <w:sz w:val="24"/>
          <w:szCs w:val="24"/>
        </w:rPr>
        <w:t>Pre Vocational Activities, and/or Career Preparation</w:t>
      </w:r>
    </w:p>
    <w:p w:rsidR="004A16BB" w:rsidRPr="00A422D7" w:rsidRDefault="004A16BB" w:rsidP="00A422D7">
      <w:pPr>
        <w:spacing w:after="0" w:line="240" w:lineRule="auto"/>
        <w:rPr>
          <w:rFonts w:ascii="Times New Roman" w:eastAsia="Times New Roman" w:hAnsi="Times New Roman" w:cs="Times New Roman"/>
          <w:sz w:val="24"/>
          <w:szCs w:val="24"/>
        </w:rPr>
      </w:pPr>
    </w:p>
    <w:p w:rsidR="00A422D7" w:rsidRPr="00CB03FD" w:rsidRDefault="00A422D7" w:rsidP="008F67DD">
      <w:pPr>
        <w:rPr>
          <w:rFonts w:ascii="Times New Roman" w:hAnsi="Times New Roman" w:cs="Times New Roman"/>
          <w:b/>
          <w:sz w:val="32"/>
          <w:szCs w:val="28"/>
          <w:u w:val="single"/>
        </w:rPr>
      </w:pPr>
      <w:r w:rsidRPr="00CB03FD">
        <w:rPr>
          <w:rFonts w:ascii="Times New Roman" w:hAnsi="Times New Roman" w:cs="Times New Roman"/>
          <w:b/>
          <w:sz w:val="32"/>
          <w:szCs w:val="28"/>
          <w:u w:val="single"/>
        </w:rPr>
        <w:t>Students Placed through WA1</w:t>
      </w:r>
    </w:p>
    <w:p w:rsidR="004A16BB" w:rsidRPr="00A92687" w:rsidRDefault="004A16BB" w:rsidP="008F67DD">
      <w:pPr>
        <w:rPr>
          <w:rFonts w:ascii="Times New Roman" w:hAnsi="Times New Roman" w:cs="Times New Roman"/>
          <w:sz w:val="24"/>
          <w:szCs w:val="24"/>
        </w:rPr>
      </w:pPr>
      <w:r w:rsidRPr="00A92687">
        <w:rPr>
          <w:rFonts w:ascii="Times New Roman" w:hAnsi="Times New Roman" w:cs="Times New Roman"/>
          <w:sz w:val="24"/>
          <w:szCs w:val="24"/>
        </w:rPr>
        <w:t>Mandatory requirements for students that are considered Placed through WA1:</w:t>
      </w:r>
    </w:p>
    <w:p w:rsidR="00A92687" w:rsidRPr="00A92687" w:rsidRDefault="00D81CE5" w:rsidP="00640E4A">
      <w:pPr>
        <w:pStyle w:val="NormalWeb"/>
        <w:numPr>
          <w:ilvl w:val="0"/>
          <w:numId w:val="3"/>
        </w:numPr>
        <w:spacing w:before="0" w:beforeAutospacing="0" w:after="0" w:afterAutospacing="0"/>
      </w:pPr>
      <w:r>
        <w:t>Employment subsidized (WA1</w:t>
      </w:r>
      <w:r w:rsidR="00A92687" w:rsidRPr="00A92687">
        <w:t xml:space="preserve"> paid) or unsubsidized (employer paid)</w:t>
      </w:r>
    </w:p>
    <w:p w:rsidR="00A92687" w:rsidRPr="006923D8" w:rsidRDefault="00A92687" w:rsidP="006923D8">
      <w:pPr>
        <w:pStyle w:val="ListParagraph"/>
        <w:numPr>
          <w:ilvl w:val="0"/>
          <w:numId w:val="6"/>
        </w:numPr>
        <w:spacing w:line="240" w:lineRule="auto"/>
        <w:rPr>
          <w:rFonts w:ascii="Times New Roman" w:hAnsi="Times New Roman" w:cs="Times New Roman"/>
          <w:sz w:val="24"/>
          <w:szCs w:val="24"/>
        </w:rPr>
      </w:pPr>
      <w:r w:rsidRPr="006923D8">
        <w:rPr>
          <w:rFonts w:ascii="Times New Roman" w:hAnsi="Times New Roman" w:cs="Times New Roman"/>
          <w:sz w:val="24"/>
          <w:szCs w:val="24"/>
        </w:rPr>
        <w:t>Job Development</w:t>
      </w:r>
    </w:p>
    <w:p w:rsidR="00A92687" w:rsidRPr="006923D8" w:rsidRDefault="00A92687" w:rsidP="006923D8">
      <w:pPr>
        <w:pStyle w:val="ListParagraph"/>
        <w:numPr>
          <w:ilvl w:val="0"/>
          <w:numId w:val="6"/>
        </w:numPr>
        <w:spacing w:line="240" w:lineRule="auto"/>
        <w:rPr>
          <w:rFonts w:ascii="Times New Roman" w:hAnsi="Times New Roman" w:cs="Times New Roman"/>
          <w:sz w:val="24"/>
          <w:szCs w:val="24"/>
        </w:rPr>
      </w:pPr>
      <w:r w:rsidRPr="006923D8">
        <w:rPr>
          <w:rFonts w:ascii="Times New Roman" w:hAnsi="Times New Roman" w:cs="Times New Roman"/>
          <w:sz w:val="24"/>
          <w:szCs w:val="24"/>
        </w:rPr>
        <w:t>Employment</w:t>
      </w:r>
    </w:p>
    <w:p w:rsidR="00A92687" w:rsidRPr="006923D8" w:rsidRDefault="00A92687" w:rsidP="006923D8">
      <w:pPr>
        <w:pStyle w:val="ListParagraph"/>
        <w:numPr>
          <w:ilvl w:val="0"/>
          <w:numId w:val="6"/>
        </w:numPr>
        <w:spacing w:line="240" w:lineRule="auto"/>
        <w:rPr>
          <w:rFonts w:ascii="Times New Roman" w:hAnsi="Times New Roman" w:cs="Times New Roman"/>
          <w:sz w:val="24"/>
          <w:szCs w:val="24"/>
        </w:rPr>
      </w:pPr>
      <w:r w:rsidRPr="006923D8">
        <w:rPr>
          <w:rFonts w:ascii="Times New Roman" w:hAnsi="Times New Roman" w:cs="Times New Roman"/>
          <w:sz w:val="24"/>
          <w:szCs w:val="24"/>
        </w:rPr>
        <w:t>Job Retention</w:t>
      </w:r>
    </w:p>
    <w:p w:rsidR="00A92687" w:rsidRPr="006923D8" w:rsidRDefault="00A92687" w:rsidP="006923D8">
      <w:pPr>
        <w:pStyle w:val="ListParagraph"/>
        <w:numPr>
          <w:ilvl w:val="0"/>
          <w:numId w:val="6"/>
        </w:numPr>
        <w:spacing w:line="240" w:lineRule="auto"/>
        <w:rPr>
          <w:rFonts w:ascii="Times New Roman" w:hAnsi="Times New Roman" w:cs="Times New Roman"/>
          <w:sz w:val="24"/>
          <w:szCs w:val="24"/>
        </w:rPr>
      </w:pPr>
      <w:r w:rsidRPr="006923D8">
        <w:rPr>
          <w:rFonts w:ascii="Times New Roman" w:hAnsi="Times New Roman" w:cs="Times New Roman"/>
          <w:sz w:val="24"/>
          <w:szCs w:val="24"/>
        </w:rPr>
        <w:t>Work site mentor/supervisor</w:t>
      </w:r>
    </w:p>
    <w:p w:rsidR="00A92687" w:rsidRPr="00CB03FD" w:rsidRDefault="00A92687" w:rsidP="00A92687">
      <w:pPr>
        <w:spacing w:line="240" w:lineRule="auto"/>
        <w:rPr>
          <w:rFonts w:ascii="Times New Roman" w:hAnsi="Times New Roman" w:cs="Times New Roman"/>
          <w:sz w:val="28"/>
          <w:szCs w:val="24"/>
        </w:rPr>
      </w:pPr>
      <w:r w:rsidRPr="00CB03FD">
        <w:rPr>
          <w:rFonts w:ascii="Times New Roman" w:hAnsi="Times New Roman" w:cs="Times New Roman"/>
          <w:sz w:val="28"/>
          <w:szCs w:val="24"/>
          <w:u w:val="single"/>
        </w:rPr>
        <w:t>Eligibility for Subsidized Employment</w:t>
      </w:r>
      <w:r w:rsidRPr="00CB03FD">
        <w:rPr>
          <w:rFonts w:ascii="Times New Roman" w:hAnsi="Times New Roman" w:cs="Times New Roman"/>
          <w:sz w:val="28"/>
          <w:szCs w:val="24"/>
        </w:rPr>
        <w:t>:</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 xml:space="preserve">Students must have an active IEP </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Parent Consent</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Student must be at least 16 years old</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Student must have satisfactory attendance and</w:t>
      </w:r>
      <w:r>
        <w:rPr>
          <w:rFonts w:ascii="Times New Roman" w:hAnsi="Times New Roman" w:cs="Times New Roman"/>
          <w:sz w:val="24"/>
          <w:szCs w:val="24"/>
        </w:rPr>
        <w:t xml:space="preserve"> academic performance in classes</w:t>
      </w:r>
      <w:r w:rsidRPr="00A92687">
        <w:rPr>
          <w:rFonts w:ascii="Times New Roman" w:hAnsi="Times New Roman" w:cs="Times New Roman"/>
          <w:sz w:val="24"/>
          <w:szCs w:val="24"/>
        </w:rPr>
        <w:t>.</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Student completion of all necessary forms, time sheets and follow weekly work schedule.</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 xml:space="preserve">Student will call employer and notify Job </w:t>
      </w:r>
      <w:r w:rsidR="00D81CE5">
        <w:rPr>
          <w:rFonts w:ascii="Times New Roman" w:hAnsi="Times New Roman" w:cs="Times New Roman"/>
          <w:sz w:val="24"/>
          <w:szCs w:val="24"/>
        </w:rPr>
        <w:t>Technician</w:t>
      </w:r>
      <w:r w:rsidRPr="00A92687">
        <w:rPr>
          <w:rFonts w:ascii="Times New Roman" w:hAnsi="Times New Roman" w:cs="Times New Roman"/>
          <w:sz w:val="24"/>
          <w:szCs w:val="24"/>
        </w:rPr>
        <w:t xml:space="preserve"> if unable to attend work.</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Student must demonstration a mature behavior and positive attitude toward employment</w:t>
      </w:r>
    </w:p>
    <w:p w:rsidR="00A92687" w:rsidRPr="00A92687" w:rsidRDefault="00A92687" w:rsidP="006923D8">
      <w:pPr>
        <w:pStyle w:val="NoSpacing"/>
        <w:numPr>
          <w:ilvl w:val="0"/>
          <w:numId w:val="4"/>
        </w:numPr>
        <w:rPr>
          <w:rFonts w:ascii="Times New Roman" w:hAnsi="Times New Roman" w:cs="Times New Roman"/>
          <w:sz w:val="24"/>
          <w:szCs w:val="24"/>
        </w:rPr>
      </w:pPr>
      <w:r w:rsidRPr="00A92687">
        <w:rPr>
          <w:rFonts w:ascii="Times New Roman" w:hAnsi="Times New Roman" w:cs="Times New Roman"/>
          <w:sz w:val="24"/>
          <w:szCs w:val="24"/>
        </w:rPr>
        <w:t>Student must have reliable transportation to work site.</w:t>
      </w:r>
    </w:p>
    <w:p w:rsidR="00A92687" w:rsidRPr="00A92687" w:rsidRDefault="00A92687" w:rsidP="00A92687">
      <w:pPr>
        <w:spacing w:after="0" w:line="240" w:lineRule="auto"/>
        <w:rPr>
          <w:rFonts w:ascii="Times New Roman" w:eastAsia="Times New Roman" w:hAnsi="Times New Roman" w:cs="Times New Roman"/>
          <w:sz w:val="24"/>
          <w:szCs w:val="24"/>
        </w:rPr>
      </w:pPr>
    </w:p>
    <w:p w:rsidR="00A92687" w:rsidRPr="00CB03FD" w:rsidRDefault="00A92687" w:rsidP="00A92687">
      <w:pPr>
        <w:spacing w:after="0" w:line="240" w:lineRule="auto"/>
        <w:rPr>
          <w:rFonts w:ascii="Times New Roman" w:eastAsia="Times New Roman" w:hAnsi="Times New Roman" w:cs="Times New Roman"/>
          <w:sz w:val="28"/>
          <w:szCs w:val="24"/>
          <w:u w:val="single"/>
        </w:rPr>
      </w:pPr>
      <w:r w:rsidRPr="00CB03FD">
        <w:rPr>
          <w:rFonts w:ascii="Times New Roman" w:eastAsia="Times New Roman" w:hAnsi="Times New Roman" w:cs="Times New Roman"/>
          <w:sz w:val="28"/>
          <w:szCs w:val="24"/>
          <w:u w:val="single"/>
        </w:rPr>
        <w:t>Enrollment Steps:</w:t>
      </w:r>
    </w:p>
    <w:p w:rsidR="00A92687" w:rsidRPr="00A92687" w:rsidRDefault="00A92687" w:rsidP="00A92687">
      <w:pPr>
        <w:pStyle w:val="ListParagraph"/>
        <w:numPr>
          <w:ilvl w:val="0"/>
          <w:numId w:val="2"/>
        </w:numPr>
        <w:spacing w:after="0" w:line="240" w:lineRule="auto"/>
        <w:rPr>
          <w:rFonts w:ascii="Times New Roman" w:eastAsia="Times New Roman" w:hAnsi="Times New Roman" w:cs="Times New Roman"/>
          <w:sz w:val="24"/>
          <w:szCs w:val="24"/>
        </w:rPr>
      </w:pPr>
      <w:r w:rsidRPr="00A92687">
        <w:rPr>
          <w:rFonts w:ascii="Times New Roman" w:eastAsia="Times New Roman" w:hAnsi="Times New Roman" w:cs="Times New Roman"/>
          <w:sz w:val="24"/>
          <w:szCs w:val="24"/>
        </w:rPr>
        <w:t>Receive approval and recommendation from teacher</w:t>
      </w:r>
    </w:p>
    <w:p w:rsidR="00816D85" w:rsidRPr="00816D85" w:rsidRDefault="00A92687" w:rsidP="00196D2E">
      <w:pPr>
        <w:pStyle w:val="ListParagraph"/>
        <w:numPr>
          <w:ilvl w:val="0"/>
          <w:numId w:val="2"/>
        </w:numPr>
        <w:spacing w:after="0" w:line="240" w:lineRule="auto"/>
        <w:rPr>
          <w:rFonts w:ascii="Times New Roman" w:hAnsi="Times New Roman" w:cs="Times New Roman"/>
          <w:sz w:val="24"/>
          <w:szCs w:val="24"/>
        </w:rPr>
      </w:pPr>
      <w:r w:rsidRPr="00816D85">
        <w:rPr>
          <w:rFonts w:ascii="Times New Roman" w:eastAsia="Times New Roman" w:hAnsi="Times New Roman" w:cs="Times New Roman"/>
          <w:sz w:val="24"/>
          <w:szCs w:val="24"/>
        </w:rPr>
        <w:t xml:space="preserve">Meet with site Job Technician to discuss options and review paperwork. </w:t>
      </w:r>
    </w:p>
    <w:p w:rsidR="004A16BB" w:rsidRPr="006F3F5E" w:rsidRDefault="00A92687" w:rsidP="00196D2E">
      <w:pPr>
        <w:pStyle w:val="ListParagraph"/>
        <w:numPr>
          <w:ilvl w:val="0"/>
          <w:numId w:val="2"/>
        </w:numPr>
        <w:spacing w:after="0" w:line="240" w:lineRule="auto"/>
        <w:rPr>
          <w:rFonts w:ascii="Times New Roman" w:hAnsi="Times New Roman" w:cs="Times New Roman"/>
          <w:sz w:val="24"/>
          <w:szCs w:val="24"/>
        </w:rPr>
      </w:pPr>
      <w:r w:rsidRPr="00816D85">
        <w:rPr>
          <w:rFonts w:ascii="Times New Roman" w:eastAsia="Times New Roman" w:hAnsi="Times New Roman" w:cs="Times New Roman"/>
          <w:sz w:val="24"/>
          <w:szCs w:val="24"/>
        </w:rPr>
        <w:t>Complete Student Employment Packet</w:t>
      </w:r>
    </w:p>
    <w:p w:rsidR="006F3F5E" w:rsidRPr="00816D85" w:rsidRDefault="006F3F5E" w:rsidP="006F3F5E">
      <w:pPr>
        <w:pStyle w:val="ListParagraph"/>
        <w:spacing w:after="0" w:line="240" w:lineRule="auto"/>
        <w:rPr>
          <w:rFonts w:ascii="Times New Roman" w:hAnsi="Times New Roman" w:cs="Times New Roman"/>
          <w:sz w:val="24"/>
          <w:szCs w:val="24"/>
        </w:rPr>
      </w:pPr>
    </w:p>
    <w:p w:rsidR="00816D85" w:rsidRPr="00CB03FD" w:rsidRDefault="00816D85" w:rsidP="00816D85">
      <w:pPr>
        <w:spacing w:after="0" w:line="240" w:lineRule="auto"/>
        <w:ind w:right="-108"/>
        <w:rPr>
          <w:rFonts w:ascii="Times New Roman" w:eastAsia="Times New Roman" w:hAnsi="Times New Roman" w:cs="Times New Roman"/>
          <w:position w:val="-10"/>
          <w:sz w:val="28"/>
          <w:szCs w:val="24"/>
        </w:rPr>
      </w:pPr>
      <w:r w:rsidRPr="00CB03FD">
        <w:rPr>
          <w:rFonts w:ascii="Times New Roman" w:eastAsia="Times New Roman" w:hAnsi="Times New Roman" w:cs="Times New Roman"/>
          <w:position w:val="-10"/>
          <w:sz w:val="28"/>
          <w:szCs w:val="24"/>
          <w:u w:val="single"/>
        </w:rPr>
        <w:t>Paid Placement Policies</w:t>
      </w:r>
      <w:r w:rsidRPr="00CB03FD">
        <w:rPr>
          <w:rFonts w:ascii="Times New Roman" w:eastAsia="Times New Roman" w:hAnsi="Times New Roman" w:cs="Times New Roman"/>
          <w:position w:val="-10"/>
          <w:sz w:val="28"/>
          <w:szCs w:val="24"/>
        </w:rPr>
        <w:t>:</w:t>
      </w:r>
    </w:p>
    <w:p w:rsidR="00816D85" w:rsidRPr="00816D85" w:rsidRDefault="00816D85" w:rsidP="00816D85">
      <w:pPr>
        <w:spacing w:after="0" w:line="240" w:lineRule="auto"/>
        <w:ind w:right="-108"/>
        <w:rPr>
          <w:rFonts w:ascii="Times New Roman" w:eastAsia="Times New Roman" w:hAnsi="Times New Roman" w:cs="Times New Roman"/>
          <w:position w:val="-10"/>
          <w:sz w:val="24"/>
          <w:szCs w:val="24"/>
        </w:rPr>
      </w:pPr>
    </w:p>
    <w:p w:rsidR="00816D85" w:rsidRPr="00816D85" w:rsidRDefault="00816D85" w:rsidP="00816D85">
      <w:pPr>
        <w:pStyle w:val="ListParagraph"/>
        <w:numPr>
          <w:ilvl w:val="0"/>
          <w:numId w:val="9"/>
        </w:numPr>
        <w:spacing w:after="0" w:line="240" w:lineRule="auto"/>
        <w:ind w:right="-108"/>
        <w:rPr>
          <w:rFonts w:ascii="Times New Roman" w:eastAsia="Times New Roman" w:hAnsi="Times New Roman" w:cs="Times New Roman"/>
          <w:b/>
          <w:position w:val="-10"/>
          <w:sz w:val="24"/>
          <w:szCs w:val="24"/>
        </w:rPr>
      </w:pPr>
      <w:r w:rsidRPr="00816D85">
        <w:rPr>
          <w:rFonts w:ascii="Times New Roman" w:eastAsia="Times New Roman" w:hAnsi="Times New Roman" w:cs="Times New Roman"/>
          <w:position w:val="-10"/>
          <w:sz w:val="24"/>
          <w:szCs w:val="24"/>
        </w:rPr>
        <w:t>Paid employment (placement) is not a guarantee, but a privilege.</w:t>
      </w:r>
    </w:p>
    <w:p w:rsidR="00816D85" w:rsidRPr="00816D85" w:rsidRDefault="00816D85" w:rsidP="00816D85">
      <w:pPr>
        <w:pStyle w:val="ListParagraph"/>
        <w:numPr>
          <w:ilvl w:val="0"/>
          <w:numId w:val="9"/>
        </w:numPr>
        <w:spacing w:after="0" w:line="240" w:lineRule="auto"/>
        <w:ind w:right="-108"/>
        <w:rPr>
          <w:rFonts w:ascii="Times New Roman" w:eastAsia="Times New Roman" w:hAnsi="Times New Roman" w:cs="Times New Roman"/>
          <w:b/>
          <w:position w:val="-10"/>
          <w:sz w:val="24"/>
          <w:szCs w:val="24"/>
        </w:rPr>
      </w:pPr>
      <w:r w:rsidRPr="00816D85">
        <w:rPr>
          <w:rFonts w:ascii="Times New Roman" w:eastAsia="Times New Roman" w:hAnsi="Times New Roman" w:cs="Times New Roman"/>
          <w:position w:val="-10"/>
          <w:sz w:val="24"/>
          <w:szCs w:val="24"/>
        </w:rPr>
        <w:t>Paid employment is determined on a year to year basis as determined by State Funding.</w:t>
      </w:r>
    </w:p>
    <w:p w:rsidR="00816D85" w:rsidRPr="00816D85" w:rsidRDefault="00816D85" w:rsidP="00816D85">
      <w:pPr>
        <w:pStyle w:val="ListParagraph"/>
        <w:numPr>
          <w:ilvl w:val="0"/>
          <w:numId w:val="9"/>
        </w:numPr>
        <w:spacing w:after="0" w:line="240" w:lineRule="auto"/>
        <w:ind w:right="-108"/>
        <w:rPr>
          <w:rFonts w:ascii="Times New Roman" w:eastAsia="Times New Roman" w:hAnsi="Times New Roman" w:cs="Times New Roman"/>
          <w:b/>
          <w:position w:val="-10"/>
          <w:sz w:val="24"/>
          <w:szCs w:val="24"/>
        </w:rPr>
      </w:pPr>
      <w:r w:rsidRPr="00816D85">
        <w:rPr>
          <w:rFonts w:ascii="Times New Roman" w:eastAsia="Times New Roman" w:hAnsi="Times New Roman" w:cs="Times New Roman"/>
          <w:position w:val="-10"/>
          <w:sz w:val="24"/>
          <w:szCs w:val="24"/>
        </w:rPr>
        <w:t>Employment can be terminated at any time if it is determined by the Employer or WA1</w:t>
      </w:r>
      <w:r>
        <w:rPr>
          <w:rFonts w:ascii="Times New Roman" w:eastAsia="Times New Roman" w:hAnsi="Times New Roman" w:cs="Times New Roman"/>
          <w:position w:val="-10"/>
          <w:sz w:val="24"/>
          <w:szCs w:val="24"/>
        </w:rPr>
        <w:t xml:space="preserve"> </w:t>
      </w:r>
      <w:r w:rsidRPr="00816D85">
        <w:rPr>
          <w:rFonts w:ascii="Times New Roman" w:eastAsia="Times New Roman" w:hAnsi="Times New Roman" w:cs="Times New Roman"/>
          <w:position w:val="-10"/>
          <w:sz w:val="24"/>
          <w:szCs w:val="24"/>
        </w:rPr>
        <w:t xml:space="preserve">Representative. </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 xml:space="preserve">The number of hours each student is paid is determined by the WA1 </w:t>
      </w:r>
      <w:r w:rsidR="00D81CE5">
        <w:rPr>
          <w:rFonts w:ascii="Times New Roman" w:eastAsia="Times New Roman" w:hAnsi="Times New Roman" w:cs="Times New Roman"/>
          <w:position w:val="-10"/>
          <w:sz w:val="24"/>
          <w:szCs w:val="24"/>
        </w:rPr>
        <w:t>Administrator</w:t>
      </w:r>
      <w:r>
        <w:rPr>
          <w:rFonts w:ascii="Times New Roman" w:eastAsia="Times New Roman" w:hAnsi="Times New Roman" w:cs="Times New Roman"/>
          <w:position w:val="-10"/>
          <w:sz w:val="24"/>
          <w:szCs w:val="24"/>
        </w:rPr>
        <w:t>, which is based</w:t>
      </w:r>
      <w:r w:rsidRPr="00816D85">
        <w:rPr>
          <w:rFonts w:ascii="Times New Roman" w:eastAsia="Times New Roman" w:hAnsi="Times New Roman" w:cs="Times New Roman"/>
          <w:position w:val="-10"/>
          <w:sz w:val="24"/>
          <w:szCs w:val="24"/>
        </w:rPr>
        <w:t xml:space="preserve"> on State funds, experience, employer needs and structure of the program.</w:t>
      </w:r>
    </w:p>
    <w:p w:rsid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 xml:space="preserve">A student is required to follow </w:t>
      </w:r>
      <w:r w:rsidR="00D81CE5">
        <w:rPr>
          <w:rFonts w:ascii="Times New Roman" w:eastAsia="Times New Roman" w:hAnsi="Times New Roman" w:cs="Times New Roman"/>
          <w:position w:val="-10"/>
          <w:sz w:val="24"/>
          <w:szCs w:val="24"/>
        </w:rPr>
        <w:t>CUSD</w:t>
      </w:r>
      <w:r w:rsidRPr="00816D85">
        <w:rPr>
          <w:rFonts w:ascii="Times New Roman" w:eastAsia="Times New Roman" w:hAnsi="Times New Roman" w:cs="Times New Roman"/>
          <w:position w:val="-10"/>
          <w:sz w:val="24"/>
          <w:szCs w:val="24"/>
        </w:rPr>
        <w:t>/WA1 guidelines and rules on and off campus.</w:t>
      </w:r>
      <w:r>
        <w:rPr>
          <w:rFonts w:ascii="Times New Roman" w:eastAsia="Times New Roman" w:hAnsi="Times New Roman" w:cs="Times New Roman"/>
          <w:position w:val="-10"/>
          <w:sz w:val="24"/>
          <w:szCs w:val="24"/>
        </w:rPr>
        <w:t xml:space="preserve">  </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WA1 funds</w:t>
      </w:r>
      <w:r>
        <w:rPr>
          <w:rFonts w:ascii="Times New Roman" w:eastAsia="Times New Roman" w:hAnsi="Times New Roman" w:cs="Times New Roman"/>
          <w:position w:val="-10"/>
          <w:sz w:val="24"/>
          <w:szCs w:val="24"/>
        </w:rPr>
        <w:t xml:space="preserve"> will not be used</w:t>
      </w:r>
      <w:r w:rsidRPr="00816D85">
        <w:rPr>
          <w:rFonts w:ascii="Times New Roman" w:eastAsia="Times New Roman" w:hAnsi="Times New Roman" w:cs="Times New Roman"/>
          <w:position w:val="-10"/>
          <w:sz w:val="24"/>
          <w:szCs w:val="24"/>
        </w:rPr>
        <w:t xml:space="preserve"> for additional holiday pay or overtime pay.</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A student must be at work on-time and work the entire shif</w:t>
      </w:r>
      <w:r>
        <w:rPr>
          <w:rFonts w:ascii="Times New Roman" w:eastAsia="Times New Roman" w:hAnsi="Times New Roman" w:cs="Times New Roman"/>
          <w:position w:val="-10"/>
          <w:sz w:val="24"/>
          <w:szCs w:val="24"/>
        </w:rPr>
        <w:t xml:space="preserve">t unless let off early by their </w:t>
      </w:r>
      <w:r w:rsidRPr="00816D85">
        <w:rPr>
          <w:rFonts w:ascii="Times New Roman" w:eastAsia="Times New Roman" w:hAnsi="Times New Roman" w:cs="Times New Roman"/>
          <w:position w:val="-10"/>
          <w:sz w:val="24"/>
          <w:szCs w:val="24"/>
        </w:rPr>
        <w:t>supervisor.</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A student will not work on any day he/she fails to attend school.</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A student must notify their employer and WA1 staff when he/she will be absent from work.</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lastRenderedPageBreak/>
        <w:t>An absence from work experience in excess of 3 times could lead to termination from WA1.</w:t>
      </w:r>
    </w:p>
    <w:p w:rsidR="00816D85" w:rsidRPr="00816D85" w:rsidRDefault="00816D85" w:rsidP="00816D85">
      <w:pPr>
        <w:pStyle w:val="ListParagraph"/>
        <w:numPr>
          <w:ilvl w:val="0"/>
          <w:numId w:val="10"/>
        </w:numPr>
        <w:spacing w:after="0" w:line="240" w:lineRule="auto"/>
        <w:ind w:right="-108"/>
        <w:rPr>
          <w:rFonts w:ascii="Times New Roman" w:eastAsia="Times New Roman" w:hAnsi="Times New Roman" w:cs="Times New Roman"/>
          <w:position w:val="-10"/>
          <w:sz w:val="24"/>
          <w:szCs w:val="24"/>
        </w:rPr>
      </w:pPr>
      <w:r w:rsidRPr="00816D85">
        <w:rPr>
          <w:rFonts w:ascii="Times New Roman" w:eastAsia="Times New Roman" w:hAnsi="Times New Roman" w:cs="Times New Roman"/>
          <w:position w:val="-10"/>
          <w:sz w:val="24"/>
          <w:szCs w:val="24"/>
        </w:rPr>
        <w:t>Upon completion of the designated work experience hours it is the decision of the employer to hire the student.  A permanent position is not guaranteed through WA1.</w:t>
      </w:r>
    </w:p>
    <w:p w:rsidR="00816D85" w:rsidRDefault="00816D85" w:rsidP="00816D85">
      <w:pPr>
        <w:spacing w:after="0" w:line="240" w:lineRule="auto"/>
        <w:ind w:right="-108"/>
        <w:rPr>
          <w:rFonts w:ascii="Times New Roman" w:eastAsia="Times New Roman" w:hAnsi="Times New Roman" w:cs="Times New Roman"/>
          <w:position w:val="-10"/>
          <w:sz w:val="24"/>
          <w:szCs w:val="24"/>
        </w:rPr>
      </w:pPr>
    </w:p>
    <w:p w:rsidR="00816D85" w:rsidRPr="00CB03FD" w:rsidRDefault="00816D85" w:rsidP="00816D85">
      <w:pPr>
        <w:spacing w:after="0" w:line="240" w:lineRule="auto"/>
        <w:ind w:right="-108"/>
        <w:rPr>
          <w:rFonts w:ascii="Times New Roman" w:eastAsia="Times New Roman" w:hAnsi="Times New Roman" w:cs="Times New Roman"/>
          <w:position w:val="-10"/>
          <w:sz w:val="28"/>
          <w:szCs w:val="28"/>
          <w:u w:val="single"/>
        </w:rPr>
      </w:pPr>
      <w:r w:rsidRPr="00CB03FD">
        <w:rPr>
          <w:rFonts w:ascii="Times New Roman" w:eastAsia="Times New Roman" w:hAnsi="Times New Roman" w:cs="Times New Roman"/>
          <w:position w:val="-10"/>
          <w:sz w:val="28"/>
          <w:szCs w:val="28"/>
          <w:u w:val="single"/>
        </w:rPr>
        <w:t>Eligibility for Unsubsidized Employment</w:t>
      </w:r>
    </w:p>
    <w:p w:rsidR="00816D85" w:rsidRPr="00816D85" w:rsidRDefault="00816D85" w:rsidP="00816D85">
      <w:pPr>
        <w:spacing w:after="0" w:line="240" w:lineRule="auto"/>
        <w:ind w:right="-108"/>
        <w:rPr>
          <w:rFonts w:ascii="Times New Roman" w:eastAsia="Times New Roman" w:hAnsi="Times New Roman" w:cs="Times New Roman"/>
          <w:position w:val="-10"/>
          <w:sz w:val="24"/>
          <w:szCs w:val="24"/>
          <w:u w:val="single"/>
        </w:rPr>
      </w:pPr>
    </w:p>
    <w:p w:rsidR="00816D85" w:rsidRDefault="00D81CE5" w:rsidP="00816D85">
      <w:pPr>
        <w:pStyle w:val="ListParagraph"/>
        <w:numPr>
          <w:ilvl w:val="0"/>
          <w:numId w:val="11"/>
        </w:numPr>
        <w:spacing w:after="0" w:line="240" w:lineRule="auto"/>
        <w:ind w:right="-108"/>
        <w:rPr>
          <w:rFonts w:ascii="Times New Roman" w:eastAsia="Times New Roman" w:hAnsi="Times New Roman" w:cs="Times New Roman"/>
          <w:position w:val="-10"/>
          <w:sz w:val="24"/>
          <w:szCs w:val="24"/>
        </w:rPr>
      </w:pPr>
      <w:r>
        <w:rPr>
          <w:rFonts w:ascii="Times New Roman" w:eastAsia="Times New Roman" w:hAnsi="Times New Roman" w:cs="Times New Roman"/>
          <w:position w:val="-10"/>
          <w:sz w:val="24"/>
          <w:szCs w:val="24"/>
        </w:rPr>
        <w:t>CUSD</w:t>
      </w:r>
      <w:r w:rsidR="00816D85" w:rsidRPr="00816D85">
        <w:rPr>
          <w:rFonts w:ascii="Times New Roman" w:eastAsia="Times New Roman" w:hAnsi="Times New Roman" w:cs="Times New Roman"/>
          <w:position w:val="-10"/>
          <w:sz w:val="24"/>
          <w:szCs w:val="24"/>
        </w:rPr>
        <w:t xml:space="preserve"> high school students with an active I.E.P. (Individual Education Plan).</w:t>
      </w:r>
    </w:p>
    <w:p w:rsidR="006F3F5E" w:rsidRDefault="006F3F5E" w:rsidP="006F3F5E">
      <w:pPr>
        <w:spacing w:after="0" w:line="240" w:lineRule="auto"/>
        <w:ind w:right="-108"/>
        <w:rPr>
          <w:rFonts w:ascii="Times New Roman" w:eastAsia="Times New Roman" w:hAnsi="Times New Roman" w:cs="Times New Roman"/>
          <w:position w:val="-10"/>
          <w:sz w:val="24"/>
          <w:szCs w:val="24"/>
        </w:rPr>
      </w:pPr>
    </w:p>
    <w:p w:rsidR="006F3F5E" w:rsidRPr="00CB03FD" w:rsidRDefault="006F3F5E" w:rsidP="000B4F69">
      <w:pPr>
        <w:spacing w:after="0" w:line="240" w:lineRule="auto"/>
        <w:ind w:right="-108"/>
        <w:jc w:val="both"/>
        <w:rPr>
          <w:rFonts w:ascii="Times New Roman" w:eastAsia="Times New Roman" w:hAnsi="Times New Roman" w:cs="Times New Roman"/>
          <w:b/>
          <w:position w:val="-10"/>
          <w:sz w:val="32"/>
          <w:szCs w:val="32"/>
          <w:u w:val="single"/>
        </w:rPr>
      </w:pPr>
      <w:r w:rsidRPr="00CB03FD">
        <w:rPr>
          <w:rFonts w:ascii="Times New Roman" w:eastAsia="Times New Roman" w:hAnsi="Times New Roman" w:cs="Times New Roman"/>
          <w:b/>
          <w:position w:val="-10"/>
          <w:sz w:val="32"/>
          <w:szCs w:val="32"/>
          <w:u w:val="single"/>
        </w:rPr>
        <w:t>Array of Services</w:t>
      </w:r>
    </w:p>
    <w:p w:rsidR="006F3F5E" w:rsidRPr="006F3F5E" w:rsidRDefault="006F3F5E" w:rsidP="000B4F69">
      <w:pPr>
        <w:spacing w:after="0" w:line="240" w:lineRule="auto"/>
        <w:ind w:right="-108"/>
        <w:jc w:val="both"/>
        <w:rPr>
          <w:rFonts w:ascii="Times New Roman" w:eastAsia="Times New Roman" w:hAnsi="Times New Roman" w:cs="Times New Roman"/>
          <w:position w:val="-10"/>
          <w:sz w:val="24"/>
          <w:szCs w:val="24"/>
        </w:rPr>
      </w:pPr>
    </w:p>
    <w:p w:rsidR="006F3F5E" w:rsidRPr="00CB03FD" w:rsidRDefault="006F3F5E" w:rsidP="000B4F69">
      <w:pPr>
        <w:jc w:val="both"/>
        <w:rPr>
          <w:rFonts w:ascii="Times New Roman" w:hAnsi="Times New Roman" w:cs="Times New Roman"/>
          <w:sz w:val="28"/>
          <w:szCs w:val="28"/>
          <w:u w:val="single"/>
        </w:rPr>
      </w:pPr>
      <w:r w:rsidRPr="00CB03FD">
        <w:rPr>
          <w:rFonts w:ascii="Times New Roman" w:hAnsi="Times New Roman" w:cs="Times New Roman"/>
          <w:sz w:val="28"/>
          <w:szCs w:val="28"/>
          <w:u w:val="single"/>
        </w:rPr>
        <w:t>Recruitment</w:t>
      </w:r>
    </w:p>
    <w:p w:rsidR="00047812"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 xml:space="preserve">Recruitment for Workability I (WAI) students is a process that is done throughout the year.  Capistrano Unified School District (CUSD) WAI has developed brochures, flyers, Career Prep/Workability website, and other materials that advertises and define services that are available to special education students with active IEP’s, which includes, but is not limited to, WAI, Transition Partnership Program, Workforce Investment Act, </w:t>
      </w:r>
      <w:r w:rsidR="006C44A3">
        <w:rPr>
          <w:rFonts w:ascii="Times New Roman" w:hAnsi="Times New Roman" w:cs="Times New Roman"/>
          <w:sz w:val="24"/>
          <w:szCs w:val="24"/>
        </w:rPr>
        <w:t>College and Career Advantage (CCA)</w:t>
      </w:r>
      <w:r w:rsidRPr="00047812">
        <w:rPr>
          <w:rFonts w:ascii="Times New Roman" w:hAnsi="Times New Roman" w:cs="Times New Roman"/>
          <w:sz w:val="24"/>
          <w:szCs w:val="24"/>
        </w:rPr>
        <w:t>, Work Experience Education (WEE), Career Technical Education career pathways, to name a few.  These brochures and materials are distributed</w:t>
      </w:r>
      <w:r w:rsidR="006C44A3">
        <w:rPr>
          <w:rFonts w:ascii="Times New Roman" w:hAnsi="Times New Roman" w:cs="Times New Roman"/>
          <w:sz w:val="24"/>
          <w:szCs w:val="24"/>
        </w:rPr>
        <w:t xml:space="preserve"> and/or spoken about</w:t>
      </w:r>
      <w:r w:rsidRPr="00047812">
        <w:rPr>
          <w:rFonts w:ascii="Times New Roman" w:hAnsi="Times New Roman" w:cs="Times New Roman"/>
          <w:sz w:val="24"/>
          <w:szCs w:val="24"/>
        </w:rPr>
        <w:t xml:space="preserve"> at IEP meetings, parent meetings, classroom presentations, staff meetings, and mailed to all special education families for special education students.  Recruitment and enrollment is specifically addressed at all IEP meetings.  WAI Information is outlined in district Policy and Procedures. </w:t>
      </w:r>
    </w:p>
    <w:p w:rsidR="00047812"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There are a number of recruitment opportunities that are conducted at each of our High School campuses.  CUSD Job Technicians are funded through WAI.  They conduct several career workshops throughout the year on the high school campuses.  These workshops promote career exploration, work readiness skills, and vocational development.  The Job Technicians work closely with school staff, which consists of special education teachers, para-professionals, and school counselors, among other school staff.</w:t>
      </w:r>
    </w:p>
    <w:p w:rsidR="006F3F5E" w:rsidRPr="00CB03FD"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 xml:space="preserve">CUSD Career Prep staff conducts several district wide events to promote WAI and other resources that are available to our special education students, families, and stakeholders.  These events include Vendor nights, Special Education Symposiums, and </w:t>
      </w:r>
      <w:r w:rsidR="006C44A3" w:rsidRPr="00047812">
        <w:rPr>
          <w:rFonts w:ascii="Times New Roman" w:hAnsi="Times New Roman" w:cs="Times New Roman"/>
          <w:sz w:val="24"/>
          <w:szCs w:val="24"/>
        </w:rPr>
        <w:t>summer</w:t>
      </w:r>
      <w:r w:rsidRPr="00047812">
        <w:rPr>
          <w:rFonts w:ascii="Times New Roman" w:hAnsi="Times New Roman" w:cs="Times New Roman"/>
          <w:sz w:val="24"/>
          <w:szCs w:val="24"/>
        </w:rPr>
        <w:t xml:space="preserve"> career workshops. </w:t>
      </w:r>
      <w:r>
        <w:t xml:space="preserve"> </w:t>
      </w:r>
      <w:r w:rsidR="006F3F5E" w:rsidRPr="00CB03FD">
        <w:rPr>
          <w:rFonts w:ascii="Times New Roman" w:hAnsi="Times New Roman" w:cs="Times New Roman"/>
          <w:sz w:val="24"/>
          <w:szCs w:val="24"/>
        </w:rPr>
        <w:t xml:space="preserve">  </w:t>
      </w:r>
    </w:p>
    <w:p w:rsidR="006F3F5E" w:rsidRPr="00CB03FD" w:rsidRDefault="006F3F5E" w:rsidP="000B4F69">
      <w:pPr>
        <w:jc w:val="both"/>
        <w:rPr>
          <w:rFonts w:ascii="Times New Roman" w:hAnsi="Times New Roman" w:cs="Times New Roman"/>
          <w:sz w:val="28"/>
          <w:szCs w:val="28"/>
          <w:u w:val="single"/>
        </w:rPr>
      </w:pPr>
      <w:r w:rsidRPr="00CB03FD">
        <w:rPr>
          <w:rFonts w:ascii="Times New Roman" w:hAnsi="Times New Roman" w:cs="Times New Roman"/>
          <w:sz w:val="28"/>
          <w:szCs w:val="28"/>
          <w:u w:val="single"/>
        </w:rPr>
        <w:t>Assessment</w:t>
      </w:r>
    </w:p>
    <w:p w:rsidR="00047812"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Various assessment tools and strategies are used for WAI students.  Career interests, aptitudes, values, and individual student’s barriers to employment are assessed during the WAI period of eligibility.  The goal of this continuous process is to match a student’s needs and skill level to employment interests and eventually employment itself if appropriate.  All WAI students are assessed.  Upon completion of various assessments, the results are shared with all stakeholders.  The sharing of assessment results is done through IEP meetings, parent m</w:t>
      </w:r>
      <w:r w:rsidR="006C44A3">
        <w:rPr>
          <w:rFonts w:ascii="Times New Roman" w:hAnsi="Times New Roman" w:cs="Times New Roman"/>
          <w:sz w:val="24"/>
          <w:szCs w:val="24"/>
        </w:rPr>
        <w:t>eetings, school staff meetings</w:t>
      </w:r>
      <w:r w:rsidRPr="00047812">
        <w:rPr>
          <w:rFonts w:ascii="Times New Roman" w:hAnsi="Times New Roman" w:cs="Times New Roman"/>
          <w:sz w:val="24"/>
          <w:szCs w:val="24"/>
        </w:rPr>
        <w:t>, access to website that contain result from the assessments, among other avenues of communication.</w:t>
      </w:r>
    </w:p>
    <w:p w:rsidR="00047812" w:rsidRPr="00047812" w:rsidRDefault="00047812" w:rsidP="000B4F69">
      <w:pPr>
        <w:spacing w:line="180" w:lineRule="auto"/>
        <w:jc w:val="both"/>
        <w:rPr>
          <w:rFonts w:ascii="Times New Roman" w:hAnsi="Times New Roman" w:cs="Times New Roman"/>
          <w:sz w:val="24"/>
          <w:szCs w:val="24"/>
        </w:rPr>
      </w:pPr>
      <w:r w:rsidRPr="00047812">
        <w:rPr>
          <w:rFonts w:ascii="Times New Roman" w:hAnsi="Times New Roman" w:cs="Times New Roman"/>
          <w:sz w:val="24"/>
          <w:szCs w:val="24"/>
        </w:rPr>
        <w:lastRenderedPageBreak/>
        <w:t>Assessments</w:t>
      </w:r>
      <w:r w:rsidR="006C44A3">
        <w:rPr>
          <w:rFonts w:ascii="Times New Roman" w:hAnsi="Times New Roman" w:cs="Times New Roman"/>
          <w:sz w:val="24"/>
          <w:szCs w:val="24"/>
        </w:rPr>
        <w:t xml:space="preserve"> may</w:t>
      </w:r>
      <w:r w:rsidRPr="00047812">
        <w:rPr>
          <w:rFonts w:ascii="Times New Roman" w:hAnsi="Times New Roman" w:cs="Times New Roman"/>
          <w:sz w:val="24"/>
          <w:szCs w:val="24"/>
        </w:rPr>
        <w:t xml:space="preserve"> include:</w:t>
      </w:r>
    </w:p>
    <w:p w:rsidR="00047812" w:rsidRPr="00047812" w:rsidRDefault="00047812" w:rsidP="000B4F69">
      <w:pPr>
        <w:spacing w:line="180" w:lineRule="auto"/>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 xml:space="preserve">Career assessment and planning class </w:t>
      </w:r>
      <w:r w:rsidR="006C44A3">
        <w:rPr>
          <w:rFonts w:ascii="Times New Roman" w:hAnsi="Times New Roman" w:cs="Times New Roman"/>
          <w:sz w:val="24"/>
          <w:szCs w:val="24"/>
        </w:rPr>
        <w:t xml:space="preserve">(CCP) opportunity </w:t>
      </w:r>
      <w:r w:rsidRPr="00047812">
        <w:rPr>
          <w:rFonts w:ascii="Times New Roman" w:hAnsi="Times New Roman" w:cs="Times New Roman"/>
          <w:sz w:val="24"/>
          <w:szCs w:val="24"/>
        </w:rPr>
        <w:t xml:space="preserve">for </w:t>
      </w:r>
      <w:r w:rsidR="006C44A3">
        <w:rPr>
          <w:rFonts w:ascii="Times New Roman" w:hAnsi="Times New Roman" w:cs="Times New Roman"/>
          <w:sz w:val="24"/>
          <w:szCs w:val="24"/>
        </w:rPr>
        <w:t xml:space="preserve">all high school students </w:t>
      </w:r>
    </w:p>
    <w:p w:rsidR="00047812" w:rsidRPr="00047812" w:rsidRDefault="00047812" w:rsidP="000B4F69">
      <w:pPr>
        <w:spacing w:line="180" w:lineRule="auto"/>
        <w:ind w:left="720" w:hanging="720"/>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 xml:space="preserve">Unique Learning System (ULS) curriculum, which has a vocational/career interest component.  This </w:t>
      </w:r>
      <w:proofErr w:type="gramStart"/>
      <w:r w:rsidRPr="00047812">
        <w:rPr>
          <w:rFonts w:ascii="Times New Roman" w:hAnsi="Times New Roman" w:cs="Times New Roman"/>
          <w:sz w:val="24"/>
          <w:szCs w:val="24"/>
        </w:rPr>
        <w:t>is used</w:t>
      </w:r>
      <w:proofErr w:type="gramEnd"/>
      <w:r w:rsidRPr="00047812">
        <w:rPr>
          <w:rFonts w:ascii="Times New Roman" w:hAnsi="Times New Roman" w:cs="Times New Roman"/>
          <w:sz w:val="24"/>
          <w:szCs w:val="24"/>
        </w:rPr>
        <w:t xml:space="preserve"> to help develop the Individual Transition plan in student’s IEPs</w:t>
      </w:r>
    </w:p>
    <w:p w:rsidR="00047812" w:rsidRPr="00047812" w:rsidRDefault="00047812" w:rsidP="000B4F69">
      <w:pPr>
        <w:spacing w:line="180" w:lineRule="auto"/>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 xml:space="preserve">Assessment using the Career </w:t>
      </w:r>
      <w:proofErr w:type="spellStart"/>
      <w:r w:rsidRPr="00047812">
        <w:rPr>
          <w:rFonts w:ascii="Times New Roman" w:hAnsi="Times New Roman" w:cs="Times New Roman"/>
          <w:sz w:val="24"/>
          <w:szCs w:val="24"/>
        </w:rPr>
        <w:t>Cruizing</w:t>
      </w:r>
      <w:proofErr w:type="spellEnd"/>
      <w:r w:rsidR="006C44A3">
        <w:rPr>
          <w:rFonts w:ascii="Times New Roman" w:hAnsi="Times New Roman" w:cs="Times New Roman"/>
          <w:sz w:val="24"/>
          <w:szCs w:val="24"/>
        </w:rPr>
        <w:t xml:space="preserve"> (</w:t>
      </w:r>
      <w:proofErr w:type="spellStart"/>
      <w:r w:rsidR="006C44A3">
        <w:rPr>
          <w:rFonts w:ascii="Times New Roman" w:hAnsi="Times New Roman" w:cs="Times New Roman"/>
          <w:sz w:val="24"/>
          <w:szCs w:val="24"/>
        </w:rPr>
        <w:t>Xello</w:t>
      </w:r>
      <w:proofErr w:type="spellEnd"/>
      <w:r w:rsidR="006C44A3">
        <w:rPr>
          <w:rFonts w:ascii="Times New Roman" w:hAnsi="Times New Roman" w:cs="Times New Roman"/>
          <w:sz w:val="24"/>
          <w:szCs w:val="24"/>
        </w:rPr>
        <w:t>)</w:t>
      </w:r>
      <w:r w:rsidRPr="00047812">
        <w:rPr>
          <w:rFonts w:ascii="Times New Roman" w:hAnsi="Times New Roman" w:cs="Times New Roman"/>
          <w:sz w:val="24"/>
          <w:szCs w:val="24"/>
        </w:rPr>
        <w:t xml:space="preserve"> and/or CDM available annually </w:t>
      </w:r>
    </w:p>
    <w:p w:rsidR="00047812" w:rsidRPr="00047812" w:rsidRDefault="00047812" w:rsidP="000B4F69">
      <w:pPr>
        <w:spacing w:line="180" w:lineRule="auto"/>
        <w:ind w:left="720" w:hanging="720"/>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r>
      <w:r w:rsidR="006C44A3">
        <w:rPr>
          <w:rFonts w:ascii="Times New Roman" w:hAnsi="Times New Roman" w:cs="Times New Roman"/>
          <w:sz w:val="24"/>
          <w:szCs w:val="24"/>
        </w:rPr>
        <w:t>Career inventories and assessments</w:t>
      </w:r>
      <w:r w:rsidRPr="00047812">
        <w:rPr>
          <w:rFonts w:ascii="Times New Roman" w:hAnsi="Times New Roman" w:cs="Times New Roman"/>
          <w:sz w:val="24"/>
          <w:szCs w:val="24"/>
        </w:rPr>
        <w:t xml:space="preserve"> </w:t>
      </w:r>
    </w:p>
    <w:p w:rsidR="00047812" w:rsidRPr="00047812" w:rsidRDefault="00047812" w:rsidP="000B4F69">
      <w:pPr>
        <w:spacing w:line="180" w:lineRule="auto"/>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 xml:space="preserve">Other assessment using similar tools is done through the TPP class for juniors and seniors </w:t>
      </w:r>
    </w:p>
    <w:p w:rsidR="00047812" w:rsidRPr="00047812" w:rsidRDefault="00047812" w:rsidP="000B4F69">
      <w:pPr>
        <w:spacing w:line="180" w:lineRule="auto"/>
        <w:ind w:left="720" w:hanging="720"/>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 xml:space="preserve">Worksite, behavioral, social, and independent living assessments are conducted formally and informally as appropriate </w:t>
      </w:r>
    </w:p>
    <w:p w:rsidR="00047812" w:rsidRPr="00047812" w:rsidRDefault="00047812" w:rsidP="000B4F69">
      <w:pPr>
        <w:spacing w:line="180" w:lineRule="auto"/>
        <w:jc w:val="both"/>
        <w:rPr>
          <w:rFonts w:ascii="Times New Roman" w:hAnsi="Times New Roman" w:cs="Times New Roman"/>
          <w:sz w:val="24"/>
          <w:szCs w:val="24"/>
        </w:rPr>
      </w:pPr>
      <w:r w:rsidRPr="00047812">
        <w:rPr>
          <w:rFonts w:ascii="Times New Roman" w:hAnsi="Times New Roman" w:cs="Times New Roman"/>
          <w:sz w:val="24"/>
          <w:szCs w:val="24"/>
        </w:rPr>
        <w:t>•</w:t>
      </w:r>
      <w:r w:rsidRPr="00047812">
        <w:rPr>
          <w:rFonts w:ascii="Times New Roman" w:hAnsi="Times New Roman" w:cs="Times New Roman"/>
          <w:sz w:val="24"/>
          <w:szCs w:val="24"/>
        </w:rPr>
        <w:tab/>
        <w:t>Transition/employment portfolios for students when appropriate</w:t>
      </w:r>
    </w:p>
    <w:p w:rsidR="00CB03FD" w:rsidRPr="00CB03FD" w:rsidRDefault="00CB03FD" w:rsidP="000B4F69">
      <w:pPr>
        <w:pStyle w:val="NoSpacing"/>
        <w:ind w:left="720"/>
        <w:jc w:val="both"/>
        <w:rPr>
          <w:rFonts w:ascii="Times New Roman" w:hAnsi="Times New Roman" w:cs="Times New Roman"/>
          <w:sz w:val="24"/>
          <w:szCs w:val="24"/>
        </w:rPr>
      </w:pPr>
    </w:p>
    <w:p w:rsidR="006F3F5E" w:rsidRPr="00CB03FD" w:rsidRDefault="006F3F5E" w:rsidP="000B4F69">
      <w:pPr>
        <w:pStyle w:val="NoSpacing"/>
        <w:jc w:val="both"/>
        <w:rPr>
          <w:rFonts w:ascii="Times New Roman" w:hAnsi="Times New Roman" w:cs="Times New Roman"/>
          <w:sz w:val="28"/>
          <w:szCs w:val="28"/>
          <w:u w:val="single"/>
        </w:rPr>
      </w:pPr>
      <w:r w:rsidRPr="00CB03FD">
        <w:rPr>
          <w:rFonts w:ascii="Times New Roman" w:hAnsi="Times New Roman" w:cs="Times New Roman"/>
          <w:sz w:val="28"/>
          <w:szCs w:val="28"/>
          <w:u w:val="single"/>
        </w:rPr>
        <w:t>Counseling</w:t>
      </w:r>
    </w:p>
    <w:p w:rsidR="00CB03FD" w:rsidRPr="00CB03FD" w:rsidRDefault="00CB03FD" w:rsidP="000B4F69">
      <w:pPr>
        <w:pStyle w:val="NoSpacing"/>
        <w:jc w:val="both"/>
        <w:rPr>
          <w:sz w:val="24"/>
          <w:szCs w:val="24"/>
          <w:u w:val="single"/>
        </w:rPr>
      </w:pPr>
    </w:p>
    <w:p w:rsidR="00047812"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 xml:space="preserve">Counseling is done at a variety of levels and through a number of resources beginning with WAI Job Technicians assigned to each of the school sites receiving WAI services.  Job Technicians meet with classes and individual students at these sites discussing transition services and activities that are available and relate to the individual students.  They also meet with teachers, school counselors, and other school staff to discuss how they can better serve students.  Job Technicians are also in contact with parents and families as a resource.    </w:t>
      </w:r>
    </w:p>
    <w:p w:rsidR="00047812"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There are several key areas that Career Prep staff and school staff work on with our students.  The students are counseled on how to gain employment and more importantly how to keep employment.  There are a number of aspects that go into gaining and keeping employment.  First of all students are taught how to self-advocate.  Students are also counseled on the various aspect of employment such as punctuality, honesty, hard work, just to name a few.</w:t>
      </w:r>
    </w:p>
    <w:p w:rsidR="00CB03FD" w:rsidRPr="00047812" w:rsidRDefault="00047812" w:rsidP="000B4F69">
      <w:pPr>
        <w:jc w:val="both"/>
        <w:rPr>
          <w:rFonts w:ascii="Times New Roman" w:hAnsi="Times New Roman" w:cs="Times New Roman"/>
          <w:sz w:val="24"/>
          <w:szCs w:val="24"/>
        </w:rPr>
      </w:pPr>
      <w:r w:rsidRPr="00047812">
        <w:rPr>
          <w:rFonts w:ascii="Times New Roman" w:hAnsi="Times New Roman" w:cs="Times New Roman"/>
          <w:sz w:val="24"/>
          <w:szCs w:val="24"/>
        </w:rPr>
        <w:t>Career pathways are also an important aspect that students are counseled in.  The ability to link their vocational and career tra</w:t>
      </w:r>
      <w:r w:rsidR="006C44A3">
        <w:rPr>
          <w:rFonts w:ascii="Times New Roman" w:hAnsi="Times New Roman" w:cs="Times New Roman"/>
          <w:sz w:val="24"/>
          <w:szCs w:val="24"/>
        </w:rPr>
        <w:t>ining to post-school outcomes is</w:t>
      </w:r>
      <w:r w:rsidRPr="00047812">
        <w:rPr>
          <w:rFonts w:ascii="Times New Roman" w:hAnsi="Times New Roman" w:cs="Times New Roman"/>
          <w:sz w:val="24"/>
          <w:szCs w:val="24"/>
        </w:rPr>
        <w:t xml:space="preserve"> vital.  This is done a number of ways, which </w:t>
      </w:r>
      <w:r w:rsidR="006C44A3">
        <w:rPr>
          <w:rFonts w:ascii="Times New Roman" w:hAnsi="Times New Roman" w:cs="Times New Roman"/>
          <w:sz w:val="24"/>
          <w:szCs w:val="24"/>
        </w:rPr>
        <w:t xml:space="preserve">may </w:t>
      </w:r>
      <w:r w:rsidRPr="00047812">
        <w:rPr>
          <w:rFonts w:ascii="Times New Roman" w:hAnsi="Times New Roman" w:cs="Times New Roman"/>
          <w:sz w:val="24"/>
          <w:szCs w:val="24"/>
        </w:rPr>
        <w:t xml:space="preserve">include, </w:t>
      </w:r>
      <w:r w:rsidR="006C44A3">
        <w:rPr>
          <w:rFonts w:ascii="Times New Roman" w:hAnsi="Times New Roman" w:cs="Times New Roman"/>
          <w:sz w:val="24"/>
          <w:szCs w:val="24"/>
        </w:rPr>
        <w:t xml:space="preserve">Career Fairs, Career Workshops, </w:t>
      </w:r>
      <w:r w:rsidRPr="00047812">
        <w:rPr>
          <w:rFonts w:ascii="Times New Roman" w:hAnsi="Times New Roman" w:cs="Times New Roman"/>
          <w:sz w:val="24"/>
          <w:szCs w:val="24"/>
        </w:rPr>
        <w:t xml:space="preserve">District wide resource fairs, collaboration with </w:t>
      </w:r>
      <w:r w:rsidR="006C44A3">
        <w:rPr>
          <w:rFonts w:ascii="Times New Roman" w:hAnsi="Times New Roman" w:cs="Times New Roman"/>
          <w:sz w:val="24"/>
          <w:szCs w:val="24"/>
        </w:rPr>
        <w:t>CCA</w:t>
      </w:r>
      <w:r w:rsidRPr="00047812">
        <w:rPr>
          <w:rFonts w:ascii="Times New Roman" w:hAnsi="Times New Roman" w:cs="Times New Roman"/>
          <w:sz w:val="24"/>
          <w:szCs w:val="24"/>
        </w:rPr>
        <w:t xml:space="preserve">, WIA, Adult Ed., linkage with DOR TPP, linkage </w:t>
      </w:r>
      <w:r w:rsidR="006C44A3">
        <w:rPr>
          <w:rFonts w:ascii="Times New Roman" w:hAnsi="Times New Roman" w:cs="Times New Roman"/>
          <w:sz w:val="24"/>
          <w:szCs w:val="24"/>
        </w:rPr>
        <w:t>to post-secondary opportunities (military, community college, vocational training schools)</w:t>
      </w:r>
      <w:r w:rsidRPr="00047812">
        <w:rPr>
          <w:rFonts w:ascii="Times New Roman" w:hAnsi="Times New Roman" w:cs="Times New Roman"/>
          <w:sz w:val="24"/>
          <w:szCs w:val="24"/>
        </w:rPr>
        <w:t>, college fair and local community college field trips, to name just a few integration opportunities.</w:t>
      </w:r>
    </w:p>
    <w:p w:rsidR="00CB03FD" w:rsidRPr="00CB03FD" w:rsidRDefault="00CB03FD" w:rsidP="000B4F69">
      <w:pPr>
        <w:jc w:val="both"/>
        <w:rPr>
          <w:rFonts w:ascii="Times New Roman" w:hAnsi="Times New Roman" w:cs="Times New Roman"/>
          <w:sz w:val="28"/>
          <w:szCs w:val="28"/>
          <w:u w:val="single"/>
        </w:rPr>
      </w:pPr>
      <w:r w:rsidRPr="00CB03FD">
        <w:rPr>
          <w:rFonts w:ascii="Times New Roman" w:hAnsi="Times New Roman" w:cs="Times New Roman"/>
          <w:sz w:val="28"/>
          <w:szCs w:val="28"/>
          <w:u w:val="single"/>
        </w:rPr>
        <w:t>Pre-employment skills training</w:t>
      </w:r>
    </w:p>
    <w:p w:rsidR="00812EFE" w:rsidRPr="00812EFE" w:rsidRDefault="00812EFE" w:rsidP="000B4F69">
      <w:pPr>
        <w:jc w:val="both"/>
        <w:rPr>
          <w:rFonts w:ascii="Times New Roman" w:hAnsi="Times New Roman" w:cs="Times New Roman"/>
          <w:sz w:val="24"/>
          <w:szCs w:val="24"/>
        </w:rPr>
      </w:pPr>
      <w:r w:rsidRPr="00812EFE">
        <w:rPr>
          <w:rFonts w:ascii="Times New Roman" w:hAnsi="Times New Roman" w:cs="Times New Roman"/>
          <w:sz w:val="24"/>
          <w:szCs w:val="24"/>
        </w:rPr>
        <w:t>Career development is addressed through a variety of settings including:  classroom, community, and employment activities.  Services are given based on individual need through individual and group activities.  Employability skill development focuses on problem-solving, reasoning, communication skills, social skills, and decision making.  Occupational skills are given through classroom instruction and/or on the job.  This instruction includes many additional community activities such as mobility training and</w:t>
      </w:r>
      <w:r w:rsidR="006C44A3">
        <w:rPr>
          <w:rFonts w:ascii="Times New Roman" w:hAnsi="Times New Roman" w:cs="Times New Roman"/>
          <w:sz w:val="24"/>
          <w:szCs w:val="24"/>
        </w:rPr>
        <w:t xml:space="preserve"> social skills generalization, f</w:t>
      </w:r>
      <w:r w:rsidRPr="00812EFE">
        <w:rPr>
          <w:rFonts w:ascii="Times New Roman" w:hAnsi="Times New Roman" w:cs="Times New Roman"/>
          <w:sz w:val="24"/>
          <w:szCs w:val="24"/>
        </w:rPr>
        <w:t>ield trips to college</w:t>
      </w:r>
      <w:r w:rsidR="006C44A3">
        <w:rPr>
          <w:rFonts w:ascii="Times New Roman" w:hAnsi="Times New Roman" w:cs="Times New Roman"/>
          <w:sz w:val="24"/>
          <w:szCs w:val="24"/>
        </w:rPr>
        <w:t>s that host career fairs, guest</w:t>
      </w:r>
      <w:r w:rsidRPr="00812EFE">
        <w:rPr>
          <w:rFonts w:ascii="Times New Roman" w:hAnsi="Times New Roman" w:cs="Times New Roman"/>
          <w:sz w:val="24"/>
          <w:szCs w:val="24"/>
        </w:rPr>
        <w:t xml:space="preserve"> speakers and other resources, Field Trips planned to local community college as part of the “</w:t>
      </w:r>
      <w:r w:rsidR="000B4F69" w:rsidRPr="000B4F69">
        <w:rPr>
          <w:rFonts w:ascii="Times New Roman" w:hAnsi="Times New Roman" w:cs="Times New Roman"/>
          <w:sz w:val="24"/>
          <w:szCs w:val="24"/>
        </w:rPr>
        <w:t>College Advantage Program</w:t>
      </w:r>
      <w:r w:rsidRPr="00812EFE">
        <w:rPr>
          <w:rFonts w:ascii="Times New Roman" w:hAnsi="Times New Roman" w:cs="Times New Roman"/>
          <w:sz w:val="24"/>
          <w:szCs w:val="24"/>
        </w:rPr>
        <w:t xml:space="preserve">”, which helps special education students enroll in college </w:t>
      </w:r>
      <w:r w:rsidRPr="00812EFE">
        <w:rPr>
          <w:rFonts w:ascii="Times New Roman" w:hAnsi="Times New Roman" w:cs="Times New Roman"/>
          <w:sz w:val="24"/>
          <w:szCs w:val="24"/>
        </w:rPr>
        <w:lastRenderedPageBreak/>
        <w:t>and gain special access to the college. A number of our Job Shadow days have resulted in students gaining employment at various businesses where the job shadows took place.</w:t>
      </w:r>
    </w:p>
    <w:p w:rsidR="00047812" w:rsidRPr="00812EFE" w:rsidRDefault="00812EFE" w:rsidP="000B4F69">
      <w:pPr>
        <w:jc w:val="both"/>
        <w:rPr>
          <w:rFonts w:ascii="Times New Roman" w:hAnsi="Times New Roman" w:cs="Times New Roman"/>
          <w:sz w:val="24"/>
          <w:szCs w:val="24"/>
        </w:rPr>
      </w:pPr>
      <w:r w:rsidRPr="00812EFE">
        <w:rPr>
          <w:rFonts w:ascii="Times New Roman" w:hAnsi="Times New Roman" w:cs="Times New Roman"/>
          <w:sz w:val="24"/>
          <w:szCs w:val="24"/>
        </w:rPr>
        <w:t>Instruction is these areas are given by teachers and WAI staff.  Additional support activities are provided on our hig</w:t>
      </w:r>
      <w:r>
        <w:rPr>
          <w:rFonts w:ascii="Times New Roman" w:hAnsi="Times New Roman" w:cs="Times New Roman"/>
          <w:sz w:val="24"/>
          <w:szCs w:val="24"/>
        </w:rPr>
        <w:t>h school campuses such as guest</w:t>
      </w:r>
      <w:r w:rsidRPr="00812EFE">
        <w:rPr>
          <w:rFonts w:ascii="Times New Roman" w:hAnsi="Times New Roman" w:cs="Times New Roman"/>
          <w:sz w:val="24"/>
          <w:szCs w:val="24"/>
        </w:rPr>
        <w:t xml:space="preserve"> speakers and career oriented assemblies.  The WAI, the Transition Partnership Program sponsored classes, Project Mission (Collaborative internship between Mission Hospital and CUSD Career Prep), </w:t>
      </w:r>
      <w:r w:rsidR="006C44A3">
        <w:rPr>
          <w:rFonts w:ascii="Times New Roman" w:hAnsi="Times New Roman" w:cs="Times New Roman"/>
          <w:sz w:val="24"/>
          <w:szCs w:val="24"/>
        </w:rPr>
        <w:t>CCA</w:t>
      </w:r>
      <w:r w:rsidRPr="00812EFE">
        <w:rPr>
          <w:rFonts w:ascii="Times New Roman" w:hAnsi="Times New Roman" w:cs="Times New Roman"/>
          <w:sz w:val="24"/>
          <w:szCs w:val="24"/>
        </w:rPr>
        <w:t>, Adult Transition Program (ATP) classes and staff, collaborate in providing these services.  The 21</w:t>
      </w:r>
      <w:r w:rsidRPr="00812EFE">
        <w:rPr>
          <w:rFonts w:ascii="Times New Roman" w:hAnsi="Times New Roman" w:cs="Times New Roman"/>
          <w:sz w:val="24"/>
          <w:szCs w:val="24"/>
          <w:vertAlign w:val="superscript"/>
        </w:rPr>
        <w:t>st</w:t>
      </w:r>
      <w:r w:rsidRPr="00812EFE">
        <w:rPr>
          <w:rFonts w:ascii="Times New Roman" w:hAnsi="Times New Roman" w:cs="Times New Roman"/>
          <w:sz w:val="24"/>
          <w:szCs w:val="24"/>
        </w:rPr>
        <w:t xml:space="preserve"> Century Life and Employment skills and various other curriculum and resources are used as classroom instruction of these skills with instructional support.</w:t>
      </w:r>
    </w:p>
    <w:p w:rsidR="00B13F0F" w:rsidRPr="002A63C5" w:rsidRDefault="00B13F0F" w:rsidP="000B4F69">
      <w:pPr>
        <w:jc w:val="both"/>
        <w:rPr>
          <w:rFonts w:ascii="Times New Roman" w:hAnsi="Times New Roman" w:cs="Times New Roman"/>
          <w:sz w:val="28"/>
          <w:szCs w:val="28"/>
          <w:u w:val="single"/>
        </w:rPr>
      </w:pPr>
      <w:r w:rsidRPr="002A63C5">
        <w:rPr>
          <w:rFonts w:ascii="Times New Roman" w:hAnsi="Times New Roman" w:cs="Times New Roman"/>
          <w:sz w:val="28"/>
          <w:szCs w:val="28"/>
          <w:u w:val="single"/>
        </w:rPr>
        <w:t>Vocational Training</w:t>
      </w:r>
    </w:p>
    <w:p w:rsidR="006C44A3" w:rsidRDefault="006C44A3" w:rsidP="000B4F69">
      <w:pPr>
        <w:jc w:val="both"/>
        <w:rPr>
          <w:rFonts w:ascii="Times New Roman" w:hAnsi="Times New Roman" w:cs="Times New Roman"/>
          <w:sz w:val="24"/>
          <w:szCs w:val="24"/>
        </w:rPr>
      </w:pPr>
      <w:r w:rsidRPr="002F4E31">
        <w:rPr>
          <w:rFonts w:ascii="Times New Roman" w:hAnsi="Times New Roman" w:cs="Times New Roman"/>
          <w:sz w:val="24"/>
          <w:szCs w:val="24"/>
        </w:rPr>
        <w:t xml:space="preserve">Job Technicians on our high school campuses conduct numerous career/vocational workshops that concentrate on resume building, portfolio building, mock interviews, social and interpersonal skills, and other skills that are needed for vocational development.  </w:t>
      </w:r>
    </w:p>
    <w:p w:rsidR="002F4E31" w:rsidRPr="002F4E31" w:rsidRDefault="002F4E31" w:rsidP="000B4F69">
      <w:pPr>
        <w:jc w:val="both"/>
        <w:rPr>
          <w:rFonts w:ascii="Times New Roman" w:hAnsi="Times New Roman" w:cs="Times New Roman"/>
          <w:sz w:val="24"/>
          <w:szCs w:val="24"/>
        </w:rPr>
      </w:pPr>
      <w:r w:rsidRPr="002F4E31">
        <w:rPr>
          <w:rFonts w:ascii="Times New Roman" w:hAnsi="Times New Roman" w:cs="Times New Roman"/>
          <w:sz w:val="24"/>
          <w:szCs w:val="24"/>
        </w:rPr>
        <w:t>WAI students participate in career exploration by accessing work-base</w:t>
      </w:r>
      <w:r w:rsidR="000B4F69">
        <w:rPr>
          <w:rFonts w:ascii="Times New Roman" w:hAnsi="Times New Roman" w:cs="Times New Roman"/>
          <w:sz w:val="24"/>
          <w:szCs w:val="24"/>
        </w:rPr>
        <w:t>d</w:t>
      </w:r>
      <w:r w:rsidRPr="002F4E31">
        <w:rPr>
          <w:rFonts w:ascii="Times New Roman" w:hAnsi="Times New Roman" w:cs="Times New Roman"/>
          <w:sz w:val="24"/>
          <w:szCs w:val="24"/>
        </w:rPr>
        <w:t xml:space="preserve"> learning opportunities directed by the student’s individual career assessment information.  Job shadowing, internship paid and non - paid, job sight tours and community service projects facilitate real world of work connections.  Work experiences </w:t>
      </w:r>
      <w:proofErr w:type="gramStart"/>
      <w:r w:rsidRPr="002F4E31">
        <w:rPr>
          <w:rFonts w:ascii="Times New Roman" w:hAnsi="Times New Roman" w:cs="Times New Roman"/>
          <w:sz w:val="24"/>
          <w:szCs w:val="24"/>
        </w:rPr>
        <w:t>are made</w:t>
      </w:r>
      <w:proofErr w:type="gramEnd"/>
      <w:r w:rsidRPr="002F4E31">
        <w:rPr>
          <w:rFonts w:ascii="Times New Roman" w:hAnsi="Times New Roman" w:cs="Times New Roman"/>
          <w:sz w:val="24"/>
          <w:szCs w:val="24"/>
        </w:rPr>
        <w:t xml:space="preserve"> available through direct job placement, paid work experience at individual job sites, unpaid and volunteer experiences</w:t>
      </w:r>
      <w:r w:rsidR="006C44A3">
        <w:rPr>
          <w:rFonts w:ascii="Times New Roman" w:hAnsi="Times New Roman" w:cs="Times New Roman"/>
          <w:sz w:val="24"/>
          <w:szCs w:val="24"/>
        </w:rPr>
        <w:t>.</w:t>
      </w:r>
    </w:p>
    <w:p w:rsidR="002F4E31" w:rsidRPr="002F4E31" w:rsidRDefault="002F4E31" w:rsidP="000B4F69">
      <w:pPr>
        <w:jc w:val="both"/>
        <w:rPr>
          <w:rFonts w:ascii="Times New Roman" w:hAnsi="Times New Roman" w:cs="Times New Roman"/>
          <w:sz w:val="24"/>
          <w:szCs w:val="24"/>
        </w:rPr>
      </w:pPr>
      <w:r w:rsidRPr="002F4E31">
        <w:rPr>
          <w:rFonts w:ascii="Times New Roman" w:hAnsi="Times New Roman" w:cs="Times New Roman"/>
          <w:sz w:val="24"/>
          <w:szCs w:val="24"/>
        </w:rPr>
        <w:t xml:space="preserve">WAI students have the opportunity to do work training paid or unpaid at various work training sites that represent a number of different career pathways, such as; Health and Human Services, Retail, Restaurant and Food Industry, Information Technology, Clerical, Hospitality, to name just a few.  Students are linked to possible career pathways through </w:t>
      </w:r>
      <w:r w:rsidR="006C44A3">
        <w:rPr>
          <w:rFonts w:ascii="Times New Roman" w:hAnsi="Times New Roman" w:cs="Times New Roman"/>
          <w:sz w:val="24"/>
          <w:szCs w:val="24"/>
        </w:rPr>
        <w:t>CCA</w:t>
      </w:r>
      <w:r w:rsidRPr="002F4E31">
        <w:rPr>
          <w:rFonts w:ascii="Times New Roman" w:hAnsi="Times New Roman" w:cs="Times New Roman"/>
          <w:sz w:val="24"/>
          <w:szCs w:val="24"/>
        </w:rPr>
        <w:t xml:space="preserve">, WAI, and our local Community Colleges.  Using the High School setting, </w:t>
      </w:r>
      <w:r w:rsidR="006C44A3">
        <w:rPr>
          <w:rFonts w:ascii="Times New Roman" w:hAnsi="Times New Roman" w:cs="Times New Roman"/>
          <w:sz w:val="24"/>
          <w:szCs w:val="24"/>
        </w:rPr>
        <w:t>CCA</w:t>
      </w:r>
      <w:r w:rsidRPr="002F4E31">
        <w:rPr>
          <w:rFonts w:ascii="Times New Roman" w:hAnsi="Times New Roman" w:cs="Times New Roman"/>
          <w:sz w:val="24"/>
          <w:szCs w:val="24"/>
        </w:rPr>
        <w:t xml:space="preserve">, and Community College, students are able to take classes at all </w:t>
      </w:r>
      <w:proofErr w:type="gramStart"/>
      <w:r w:rsidRPr="002F4E31">
        <w:rPr>
          <w:rFonts w:ascii="Times New Roman" w:hAnsi="Times New Roman" w:cs="Times New Roman"/>
          <w:sz w:val="24"/>
          <w:szCs w:val="24"/>
        </w:rPr>
        <w:t>3</w:t>
      </w:r>
      <w:proofErr w:type="gramEnd"/>
      <w:r w:rsidRPr="002F4E31">
        <w:rPr>
          <w:rFonts w:ascii="Times New Roman" w:hAnsi="Times New Roman" w:cs="Times New Roman"/>
          <w:sz w:val="24"/>
          <w:szCs w:val="24"/>
        </w:rPr>
        <w:t xml:space="preserve"> or a variation of the 3 during </w:t>
      </w:r>
      <w:r w:rsidR="00325662">
        <w:rPr>
          <w:rFonts w:ascii="Times New Roman" w:hAnsi="Times New Roman" w:cs="Times New Roman"/>
          <w:sz w:val="24"/>
          <w:szCs w:val="24"/>
        </w:rPr>
        <w:t>high school</w:t>
      </w:r>
      <w:r w:rsidRPr="002F4E31">
        <w:rPr>
          <w:rFonts w:ascii="Times New Roman" w:hAnsi="Times New Roman" w:cs="Times New Roman"/>
          <w:sz w:val="24"/>
          <w:szCs w:val="24"/>
        </w:rPr>
        <w:t>.  This gives them the opportunity to participate in career exploration, internships, and hands-on learning opportunities.  It also helps to support the linkage between school based class work and the development of post-secondary goals for students.</w:t>
      </w:r>
    </w:p>
    <w:p w:rsidR="006C44A3" w:rsidRDefault="006C44A3" w:rsidP="000B4F69">
      <w:pPr>
        <w:tabs>
          <w:tab w:val="left" w:pos="360"/>
        </w:tabs>
        <w:jc w:val="both"/>
        <w:rPr>
          <w:rFonts w:ascii="Times New Roman" w:hAnsi="Times New Roman" w:cs="Times New Roman"/>
          <w:sz w:val="24"/>
          <w:szCs w:val="24"/>
        </w:rPr>
      </w:pPr>
    </w:p>
    <w:p w:rsidR="00B13F0F" w:rsidRDefault="00B13F0F" w:rsidP="000B4F69">
      <w:pPr>
        <w:tabs>
          <w:tab w:val="left" w:pos="360"/>
        </w:tabs>
        <w:jc w:val="both"/>
        <w:rPr>
          <w:rFonts w:ascii="Times New Roman" w:hAnsi="Times New Roman" w:cs="Times New Roman"/>
          <w:b/>
          <w:sz w:val="32"/>
          <w:szCs w:val="32"/>
          <w:u w:val="single"/>
        </w:rPr>
      </w:pPr>
      <w:r w:rsidRPr="00B13F0F">
        <w:rPr>
          <w:rFonts w:ascii="Times New Roman" w:hAnsi="Times New Roman" w:cs="Times New Roman"/>
          <w:b/>
          <w:sz w:val="32"/>
          <w:szCs w:val="32"/>
          <w:u w:val="single"/>
        </w:rPr>
        <w:t>Interdisciplinary Advisory Committee</w:t>
      </w:r>
    </w:p>
    <w:p w:rsidR="00B13F0F" w:rsidRPr="00B13F0F" w:rsidRDefault="00B13F0F" w:rsidP="000B4F69">
      <w:pPr>
        <w:jc w:val="both"/>
        <w:rPr>
          <w:rFonts w:ascii="Times New Roman" w:hAnsi="Times New Roman" w:cs="Times New Roman"/>
          <w:sz w:val="24"/>
          <w:szCs w:val="24"/>
        </w:rPr>
      </w:pPr>
      <w:r w:rsidRPr="00B13F0F">
        <w:rPr>
          <w:rFonts w:ascii="Times New Roman" w:hAnsi="Times New Roman" w:cs="Times New Roman"/>
          <w:sz w:val="24"/>
          <w:szCs w:val="24"/>
        </w:rPr>
        <w:t xml:space="preserve">CUSD </w:t>
      </w:r>
      <w:r>
        <w:rPr>
          <w:rFonts w:ascii="Times New Roman" w:hAnsi="Times New Roman" w:cs="Times New Roman"/>
          <w:sz w:val="24"/>
          <w:szCs w:val="24"/>
        </w:rPr>
        <w:t>WA1</w:t>
      </w:r>
      <w:r w:rsidRPr="00B13F0F">
        <w:rPr>
          <w:rFonts w:ascii="Times New Roman" w:hAnsi="Times New Roman" w:cs="Times New Roman"/>
          <w:sz w:val="24"/>
          <w:szCs w:val="24"/>
        </w:rPr>
        <w:t xml:space="preserve"> utilizes the Orange County Adult Transition Task Force (OCATTF) as an advisory committees.   This task force meets once a month and includes as its membership all relevant social service agencies, adult providers, parents, businesses, and other local school districts.   Relevant topics are discussed regarding Transition and agendas covering current and future issues presented.   Resources and information gained from the OCATTF are brought back to CUSD and integrated into our </w:t>
      </w:r>
      <w:r w:rsidR="009F1180">
        <w:rPr>
          <w:rFonts w:ascii="Times New Roman" w:hAnsi="Times New Roman" w:cs="Times New Roman"/>
          <w:sz w:val="24"/>
          <w:szCs w:val="24"/>
        </w:rPr>
        <w:t>WA1</w:t>
      </w:r>
      <w:r w:rsidRPr="00B13F0F">
        <w:rPr>
          <w:rFonts w:ascii="Times New Roman" w:hAnsi="Times New Roman" w:cs="Times New Roman"/>
          <w:sz w:val="24"/>
          <w:szCs w:val="24"/>
        </w:rPr>
        <w:t xml:space="preserve"> Program.  CUSD W</w:t>
      </w:r>
      <w:r w:rsidR="009F1180">
        <w:rPr>
          <w:rFonts w:ascii="Times New Roman" w:hAnsi="Times New Roman" w:cs="Times New Roman"/>
          <w:sz w:val="24"/>
          <w:szCs w:val="24"/>
        </w:rPr>
        <w:t>A1 staff</w:t>
      </w:r>
      <w:r w:rsidRPr="00B13F0F">
        <w:rPr>
          <w:rFonts w:ascii="Times New Roman" w:hAnsi="Times New Roman" w:cs="Times New Roman"/>
          <w:sz w:val="24"/>
          <w:szCs w:val="24"/>
        </w:rPr>
        <w:t xml:space="preserve"> also participates in the OCATTF Education Work Group.  This subcommittee includes Orange County school districts, Regional Center, Mental Health, adult service provider, services agencies and Workability coordinators.  The committee collaborates</w:t>
      </w:r>
      <w:r w:rsidR="009F1180">
        <w:rPr>
          <w:rFonts w:ascii="Times New Roman" w:hAnsi="Times New Roman" w:cs="Times New Roman"/>
          <w:sz w:val="24"/>
          <w:szCs w:val="24"/>
        </w:rPr>
        <w:t xml:space="preserve"> on WA1, TPP, Post-</w:t>
      </w:r>
      <w:r w:rsidRPr="00B13F0F">
        <w:rPr>
          <w:rFonts w:ascii="Times New Roman" w:hAnsi="Times New Roman" w:cs="Times New Roman"/>
          <w:sz w:val="24"/>
          <w:szCs w:val="24"/>
        </w:rPr>
        <w:t>Secondary Education, employment, and grants.</w:t>
      </w:r>
      <w:r w:rsidRPr="00B13F0F">
        <w:rPr>
          <w:rFonts w:ascii="Times New Roman" w:hAnsi="Times New Roman" w:cs="Times New Roman"/>
          <w:i/>
          <w:color w:val="C00000"/>
          <w:sz w:val="24"/>
          <w:szCs w:val="24"/>
        </w:rPr>
        <w:t xml:space="preserve"> </w:t>
      </w:r>
      <w:r w:rsidRPr="00B13F0F">
        <w:rPr>
          <w:rFonts w:ascii="Times New Roman" w:hAnsi="Times New Roman" w:cs="Times New Roman"/>
          <w:i/>
          <w:sz w:val="24"/>
          <w:szCs w:val="24"/>
        </w:rPr>
        <w:t xml:space="preserve"> </w:t>
      </w:r>
      <w:r w:rsidRPr="00B13F0F">
        <w:rPr>
          <w:rFonts w:ascii="Times New Roman" w:hAnsi="Times New Roman" w:cs="Times New Roman"/>
          <w:sz w:val="24"/>
          <w:szCs w:val="24"/>
        </w:rPr>
        <w:t>The</w:t>
      </w:r>
      <w:r w:rsidRPr="00B13F0F">
        <w:rPr>
          <w:rFonts w:ascii="Times New Roman" w:hAnsi="Times New Roman" w:cs="Times New Roman"/>
          <w:i/>
          <w:sz w:val="24"/>
          <w:szCs w:val="24"/>
        </w:rPr>
        <w:t xml:space="preserve"> </w:t>
      </w:r>
      <w:r w:rsidRPr="00B13F0F">
        <w:rPr>
          <w:rFonts w:ascii="Times New Roman" w:hAnsi="Times New Roman" w:cs="Times New Roman"/>
          <w:sz w:val="24"/>
          <w:szCs w:val="24"/>
        </w:rPr>
        <w:t>WA</w:t>
      </w:r>
      <w:r w:rsidR="009F1180">
        <w:rPr>
          <w:rFonts w:ascii="Times New Roman" w:hAnsi="Times New Roman" w:cs="Times New Roman"/>
          <w:sz w:val="24"/>
          <w:szCs w:val="24"/>
        </w:rPr>
        <w:t>1</w:t>
      </w:r>
      <w:r w:rsidRPr="00B13F0F">
        <w:rPr>
          <w:rFonts w:ascii="Times New Roman" w:hAnsi="Times New Roman" w:cs="Times New Roman"/>
          <w:sz w:val="24"/>
          <w:szCs w:val="24"/>
        </w:rPr>
        <w:t xml:space="preserve"> </w:t>
      </w:r>
      <w:r w:rsidRPr="00B13F0F">
        <w:rPr>
          <w:rFonts w:ascii="Times New Roman" w:hAnsi="Times New Roman" w:cs="Times New Roman"/>
          <w:sz w:val="24"/>
          <w:szCs w:val="24"/>
        </w:rPr>
        <w:lastRenderedPageBreak/>
        <w:t xml:space="preserve">program administrator works </w:t>
      </w:r>
      <w:r w:rsidR="009F1180">
        <w:rPr>
          <w:rFonts w:ascii="Times New Roman" w:hAnsi="Times New Roman" w:cs="Times New Roman"/>
          <w:sz w:val="24"/>
          <w:szCs w:val="24"/>
        </w:rPr>
        <w:t>with</w:t>
      </w:r>
      <w:r w:rsidRPr="00B13F0F">
        <w:rPr>
          <w:rFonts w:ascii="Times New Roman" w:hAnsi="Times New Roman" w:cs="Times New Roman"/>
          <w:sz w:val="24"/>
          <w:szCs w:val="24"/>
        </w:rPr>
        <w:t xml:space="preserve"> and attends Capistrano Advisory Committee (CAC) meetings.  The CAC is comprised of special education parents and stakeholders within CUSD.  The CAC helps parents to become educated about special education resources available to them, and to network and collaborate.   Our advisory committees help our Career Prep dept. to become more informed and aware of ways that we can better meet our student’s needs, which is used to develop our department goals.  CUSD has a strong collaborative relationship with Saddleback Community College.  Part of this collaboration consist of the “</w:t>
      </w:r>
      <w:r w:rsidR="000B4F69" w:rsidRPr="000B4F69">
        <w:rPr>
          <w:rFonts w:ascii="Times New Roman" w:hAnsi="Times New Roman" w:cs="Times New Roman"/>
          <w:sz w:val="24"/>
          <w:szCs w:val="24"/>
        </w:rPr>
        <w:t>College Advantage Program</w:t>
      </w:r>
      <w:r w:rsidRPr="00B13F0F">
        <w:rPr>
          <w:rFonts w:ascii="Times New Roman" w:hAnsi="Times New Roman" w:cs="Times New Roman"/>
          <w:sz w:val="24"/>
          <w:szCs w:val="24"/>
        </w:rPr>
        <w:t xml:space="preserve">”.  This gives CUSD special education students the opportunity to tour the campus, sign up for disable student services, and gain priority registration.  </w:t>
      </w:r>
    </w:p>
    <w:p w:rsidR="00B13F0F" w:rsidRPr="00B13F0F" w:rsidRDefault="002A342D" w:rsidP="00B13F0F">
      <w:pPr>
        <w:tabs>
          <w:tab w:val="left" w:pos="360"/>
        </w:tabs>
        <w:rPr>
          <w:rFonts w:ascii="Times New Roman" w:hAnsi="Times New Roman" w:cs="Times New Roman"/>
          <w:sz w:val="24"/>
          <w:szCs w:val="24"/>
        </w:rPr>
      </w:pPr>
      <w:r w:rsidRPr="002A342D">
        <w:rPr>
          <w:rFonts w:ascii="Times New Roman" w:hAnsi="Times New Roman" w:cs="Times New Roman"/>
          <w:noProof/>
          <w:sz w:val="24"/>
          <w:szCs w:val="24"/>
        </w:rPr>
        <mc:AlternateContent>
          <mc:Choice Requires="wps">
            <w:drawing>
              <wp:anchor distT="91440" distB="91440" distL="137160" distR="137160" simplePos="0" relativeHeight="251663360" behindDoc="0" locked="0" layoutInCell="0" allowOverlap="1" wp14:anchorId="4B129EF1" wp14:editId="24686230">
                <wp:simplePos x="0" y="0"/>
                <wp:positionH relativeFrom="margin">
                  <wp:align>right</wp:align>
                </wp:positionH>
                <wp:positionV relativeFrom="margin">
                  <wp:posOffset>4674235</wp:posOffset>
                </wp:positionV>
                <wp:extent cx="1601470" cy="5938520"/>
                <wp:effectExtent l="3175" t="0" r="1905" b="1905"/>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01470" cy="5938520"/>
                        </a:xfrm>
                        <a:prstGeom prst="roundRect">
                          <a:avLst>
                            <a:gd name="adj" fmla="val 13032"/>
                          </a:avLst>
                        </a:prstGeom>
                        <a:solidFill>
                          <a:schemeClr val="accent1">
                            <a:lumMod val="40000"/>
                            <a:lumOff val="60000"/>
                          </a:schemeClr>
                        </a:solidFill>
                        <a:extLst/>
                      </wps:spPr>
                      <wps:txbx>
                        <w:txbxContent>
                          <w:p w:rsidR="002A342D" w:rsidRDefault="000B36AB" w:rsidP="000B36AB">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 </w:t>
                            </w:r>
                            <w:r w:rsidRPr="002A342D">
                              <w:rPr>
                                <w:noProof/>
                                <w:color w:val="BDD6EE" w:themeColor="accent1" w:themeTint="66"/>
                              </w:rPr>
                              <w:drawing>
                                <wp:inline distT="0" distB="0" distL="0" distR="0" wp14:anchorId="1482B930" wp14:editId="76071843">
                                  <wp:extent cx="1097280" cy="1082040"/>
                                  <wp:effectExtent l="0" t="0" r="7620" b="3810"/>
                                  <wp:docPr id="15" name="Picture 15" descr="C:\Users\cccollins\Desktop\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collins\Desktop\11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1409"/>
                                          <a:stretch/>
                                        </pic:blipFill>
                                        <pic:spPr bwMode="auto">
                                          <a:xfrm>
                                            <a:off x="0" y="0"/>
                                            <a:ext cx="1097280" cy="1082040"/>
                                          </a:xfrm>
                                          <a:prstGeom prst="rect">
                                            <a:avLst/>
                                          </a:prstGeom>
                                          <a:blipFill>
                                            <a:blip r:embed="rId6"/>
                                            <a:tile tx="0" ty="0" sx="100000" sy="100000" flip="none" algn="tl"/>
                                          </a:blipFill>
                                          <a:ln>
                                            <a:noFill/>
                                          </a:ln>
                                          <a:effectLst>
                                            <a:softEdge rad="0"/>
                                          </a:effectLst>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sidR="002A342D" w:rsidRPr="002A342D">
                              <w:rPr>
                                <w:noProof/>
                                <w:color w:val="BDD6EE" w:themeColor="accent1" w:themeTint="66"/>
                              </w:rPr>
                              <w:drawing>
                                <wp:inline distT="0" distB="0" distL="0" distR="0" wp14:anchorId="3B552785" wp14:editId="4CD9E61E">
                                  <wp:extent cx="1114425" cy="1114425"/>
                                  <wp:effectExtent l="0" t="0" r="9525" b="9525"/>
                                  <wp:docPr id="14" name="Picture 14" descr="C:\Users\cronin-yarbroughk\Desktop\WorkAbil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nin-yarbroughk\Desktop\WorkAbility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129EF1" id="_x0000_s1028" style="position:absolute;margin-left:74.9pt;margin-top:368.05pt;width:126.1pt;height:467.6pt;rotation:90;z-index:25166336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" o:allowincell="f" fillcolor="#bdd6ee [1300]" stroked="f">
                <v:textbox>
                  <w:txbxContent>
                    <w:p w:rsidR="002A342D" w:rsidRDefault="000B36AB" w:rsidP="000B36AB">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 </w:t>
                      </w:r>
                      <w:r w:rsidRPr="002A342D">
                        <w:rPr>
                          <w:noProof/>
                          <w:color w:val="BDD6EE" w:themeColor="accent1" w:themeTint="66"/>
                        </w:rPr>
                        <w:drawing>
                          <wp:inline distT="0" distB="0" distL="0" distR="0" wp14:anchorId="1482B930" wp14:editId="76071843">
                            <wp:extent cx="1097280" cy="1082040"/>
                            <wp:effectExtent l="0" t="0" r="7620" b="3810"/>
                            <wp:docPr id="15" name="Picture 15" descr="C:\Users\cccollins\Desktop\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collins\Desktop\11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409"/>
                                    <a:stretch/>
                                  </pic:blipFill>
                                  <pic:spPr bwMode="auto">
                                    <a:xfrm>
                                      <a:off x="0" y="0"/>
                                      <a:ext cx="1097280" cy="1082040"/>
                                    </a:xfrm>
                                    <a:prstGeom prst="rect">
                                      <a:avLst/>
                                    </a:prstGeom>
                                    <a:blipFill>
                                      <a:blip r:embed="rId9"/>
                                      <a:tile tx="0" ty="0" sx="100000" sy="100000" flip="none" algn="tl"/>
                                    </a:blipFill>
                                    <a:ln>
                                      <a:noFill/>
                                    </a:ln>
                                    <a:effectLst>
                                      <a:softEdge rad="0"/>
                                    </a:effectLst>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Pr>
                          <w:rFonts w:asciiTheme="majorHAnsi" w:eastAsiaTheme="majorEastAsia" w:hAnsiTheme="majorHAnsi" w:cstheme="majorBidi"/>
                          <w:i/>
                          <w:iCs/>
                          <w:color w:val="FFFFFF" w:themeColor="background1"/>
                          <w:sz w:val="28"/>
                          <w:szCs w:val="28"/>
                        </w:rPr>
                        <w:tab/>
                      </w:r>
                      <w:r w:rsidR="002A342D" w:rsidRPr="002A342D">
                        <w:rPr>
                          <w:noProof/>
                          <w:color w:val="BDD6EE" w:themeColor="accent1" w:themeTint="66"/>
                        </w:rPr>
                        <w:drawing>
                          <wp:inline distT="0" distB="0" distL="0" distR="0" wp14:anchorId="3B552785" wp14:editId="4CD9E61E">
                            <wp:extent cx="1114425" cy="1114425"/>
                            <wp:effectExtent l="0" t="0" r="9525" b="9525"/>
                            <wp:docPr id="14" name="Picture 14" descr="C:\Users\cronin-yarbroughk\Desktop\WorkAbil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nin-yarbroughk\Desktop\WorkAbility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w10:wrap type="square" anchorx="margin" anchory="margin"/>
              </v:roundrect>
            </w:pict>
          </mc:Fallback>
        </mc:AlternateContent>
      </w:r>
    </w:p>
    <w:p w:rsidR="00B13F0F" w:rsidRPr="00B13F0F" w:rsidRDefault="00B13F0F" w:rsidP="00B13F0F">
      <w:pPr>
        <w:rPr>
          <w:rFonts w:ascii="Times New Roman" w:hAnsi="Times New Roman" w:cs="Times New Roman"/>
          <w:sz w:val="24"/>
          <w:szCs w:val="24"/>
        </w:rPr>
      </w:pPr>
    </w:p>
    <w:p w:rsidR="00B13F0F" w:rsidRDefault="00B13F0F" w:rsidP="00B13F0F">
      <w:pPr>
        <w:rPr>
          <w:rFonts w:ascii="Times New Roman" w:hAnsi="Times New Roman" w:cs="Times New Roman"/>
          <w:sz w:val="24"/>
          <w:szCs w:val="24"/>
        </w:rPr>
      </w:pPr>
    </w:p>
    <w:p w:rsidR="00047812" w:rsidRDefault="00047812" w:rsidP="00B13F0F">
      <w:pPr>
        <w:rPr>
          <w:rFonts w:ascii="Times New Roman" w:hAnsi="Times New Roman" w:cs="Times New Roman"/>
          <w:sz w:val="24"/>
          <w:szCs w:val="24"/>
        </w:rPr>
      </w:pPr>
      <w:bookmarkStart w:id="0" w:name="_GoBack"/>
      <w:bookmarkEnd w:id="0"/>
      <w:r w:rsidRPr="000B36AB">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1A1C5807" wp14:editId="4C69BC37">
                <wp:simplePos x="0" y="0"/>
                <wp:positionH relativeFrom="margin">
                  <wp:posOffset>1445895</wp:posOffset>
                </wp:positionH>
                <wp:positionV relativeFrom="paragraph">
                  <wp:posOffset>1689735</wp:posOffset>
                </wp:positionV>
                <wp:extent cx="3139440" cy="11125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112520"/>
                        </a:xfrm>
                        <a:prstGeom prst="rect">
                          <a:avLst/>
                        </a:prstGeom>
                        <a:solidFill>
                          <a:schemeClr val="accent1">
                            <a:lumMod val="40000"/>
                            <a:lumOff val="60000"/>
                          </a:schemeClr>
                        </a:solidFill>
                        <a:ln w="9525">
                          <a:noFill/>
                          <a:miter lim="800000"/>
                          <a:headEnd/>
                          <a:tailEnd/>
                        </a:ln>
                      </wps:spPr>
                      <wps:txbx>
                        <w:txbxContent>
                          <w:p w:rsidR="000B36AB" w:rsidRPr="000B36AB" w:rsidRDefault="000B36AB" w:rsidP="000B36AB">
                            <w:pPr>
                              <w:jc w:val="center"/>
                              <w:rPr>
                                <w:rFonts w:ascii="Times New Roman" w:hAnsi="Times New Roman" w:cs="Times New Roman"/>
                                <w:sz w:val="32"/>
                                <w:szCs w:val="32"/>
                              </w:rPr>
                            </w:pPr>
                            <w:r w:rsidRPr="000B36AB">
                              <w:rPr>
                                <w:rFonts w:ascii="Times New Roman" w:hAnsi="Times New Roman" w:cs="Times New Roman"/>
                                <w:sz w:val="32"/>
                                <w:szCs w:val="32"/>
                              </w:rPr>
                              <w:t>Capistrano Unified School District</w:t>
                            </w:r>
                          </w:p>
                          <w:p w:rsidR="000B36AB" w:rsidRDefault="000B36AB" w:rsidP="000B36AB">
                            <w:pPr>
                              <w:jc w:val="center"/>
                              <w:rPr>
                                <w:rFonts w:ascii="Times New Roman" w:hAnsi="Times New Roman" w:cs="Times New Roman"/>
                                <w:sz w:val="32"/>
                                <w:szCs w:val="32"/>
                              </w:rPr>
                            </w:pPr>
                            <w:r w:rsidRPr="000B36AB">
                              <w:rPr>
                                <w:rFonts w:ascii="Times New Roman" w:hAnsi="Times New Roman" w:cs="Times New Roman"/>
                                <w:sz w:val="32"/>
                                <w:szCs w:val="32"/>
                              </w:rPr>
                              <w:t>Career Preparation</w:t>
                            </w:r>
                          </w:p>
                          <w:p w:rsidR="000B36AB" w:rsidRPr="000B36AB" w:rsidRDefault="002F745C" w:rsidP="000B36AB">
                            <w:pPr>
                              <w:jc w:val="center"/>
                              <w:rPr>
                                <w:rFonts w:ascii="Times New Roman" w:hAnsi="Times New Roman" w:cs="Times New Roman"/>
                                <w:sz w:val="32"/>
                                <w:szCs w:val="32"/>
                              </w:rPr>
                            </w:pPr>
                            <w:r>
                              <w:rPr>
                                <w:rFonts w:ascii="Times New Roman" w:hAnsi="Times New Roman" w:cs="Times New Roman"/>
                                <w:sz w:val="32"/>
                                <w:szCs w:val="32"/>
                              </w:rPr>
                              <w:t>(949) 234-</w:t>
                            </w:r>
                            <w:r w:rsidR="00325662">
                              <w:rPr>
                                <w:rFonts w:ascii="Times New Roman" w:hAnsi="Times New Roman" w:cs="Times New Roman"/>
                                <w:sz w:val="32"/>
                                <w:szCs w:val="32"/>
                              </w:rPr>
                              <w:t>5345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C5807" id="_x0000_t202" coordsize="21600,21600" o:spt="202" path="m,l,21600r21600,l21600,xe">
                <v:stroke joinstyle="miter"/>
                <v:path gradientshapeok="t" o:connecttype="rect"/>
              </v:shapetype>
              <v:shape id="Text Box 2" o:spid="_x0000_s1029" type="#_x0000_t202" style="position:absolute;margin-left:113.85pt;margin-top:133.05pt;width:247.2pt;height:87.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" fillcolor="#bdd6ee [1300]" stroked="f">
                <v:textbox>
                  <w:txbxContent>
                    <w:p w:rsidR="000B36AB" w:rsidRPr="000B36AB" w:rsidRDefault="000B36AB" w:rsidP="000B36AB">
                      <w:pPr>
                        <w:jc w:val="center"/>
                        <w:rPr>
                          <w:rFonts w:ascii="Times New Roman" w:hAnsi="Times New Roman" w:cs="Times New Roman"/>
                          <w:sz w:val="32"/>
                          <w:szCs w:val="32"/>
                        </w:rPr>
                      </w:pPr>
                      <w:r w:rsidRPr="000B36AB">
                        <w:rPr>
                          <w:rFonts w:ascii="Times New Roman" w:hAnsi="Times New Roman" w:cs="Times New Roman"/>
                          <w:sz w:val="32"/>
                          <w:szCs w:val="32"/>
                        </w:rPr>
                        <w:t>Capistrano Unified School District</w:t>
                      </w:r>
                    </w:p>
                    <w:p w:rsidR="000B36AB" w:rsidRDefault="000B36AB" w:rsidP="000B36AB">
                      <w:pPr>
                        <w:jc w:val="center"/>
                        <w:rPr>
                          <w:rFonts w:ascii="Times New Roman" w:hAnsi="Times New Roman" w:cs="Times New Roman"/>
                          <w:sz w:val="32"/>
                          <w:szCs w:val="32"/>
                        </w:rPr>
                      </w:pPr>
                      <w:r w:rsidRPr="000B36AB">
                        <w:rPr>
                          <w:rFonts w:ascii="Times New Roman" w:hAnsi="Times New Roman" w:cs="Times New Roman"/>
                          <w:sz w:val="32"/>
                          <w:szCs w:val="32"/>
                        </w:rPr>
                        <w:t>Career Preparation</w:t>
                      </w:r>
                    </w:p>
                    <w:p w:rsidR="000B36AB" w:rsidRPr="000B36AB" w:rsidRDefault="002F745C" w:rsidP="000B36AB">
                      <w:pPr>
                        <w:jc w:val="center"/>
                        <w:rPr>
                          <w:rFonts w:ascii="Times New Roman" w:hAnsi="Times New Roman" w:cs="Times New Roman"/>
                          <w:sz w:val="32"/>
                          <w:szCs w:val="32"/>
                        </w:rPr>
                      </w:pPr>
                      <w:r>
                        <w:rPr>
                          <w:rFonts w:ascii="Times New Roman" w:hAnsi="Times New Roman" w:cs="Times New Roman"/>
                          <w:sz w:val="32"/>
                          <w:szCs w:val="32"/>
                        </w:rPr>
                        <w:t>(949) 234-</w:t>
                      </w:r>
                      <w:r w:rsidR="00325662">
                        <w:rPr>
                          <w:rFonts w:ascii="Times New Roman" w:hAnsi="Times New Roman" w:cs="Times New Roman"/>
                          <w:sz w:val="32"/>
                          <w:szCs w:val="32"/>
                        </w:rPr>
                        <w:t>5345</w:t>
                      </w:r>
                    </w:p>
                  </w:txbxContent>
                </v:textbox>
                <w10:wrap type="square" anchorx="margin"/>
              </v:shape>
            </w:pict>
          </mc:Fallback>
        </mc:AlternateContent>
      </w:r>
    </w:p>
    <w:sectPr w:rsidR="0004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ECC"/>
    <w:multiLevelType w:val="hybridMultilevel"/>
    <w:tmpl w:val="C05AB2BC"/>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26C41"/>
    <w:multiLevelType w:val="hybridMultilevel"/>
    <w:tmpl w:val="FA2AC5E6"/>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1514"/>
    <w:multiLevelType w:val="hybridMultilevel"/>
    <w:tmpl w:val="4F2CDC86"/>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13F1A"/>
    <w:multiLevelType w:val="hybridMultilevel"/>
    <w:tmpl w:val="2C7AB21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 w15:restartNumberingAfterBreak="0">
    <w:nsid w:val="28B96F00"/>
    <w:multiLevelType w:val="hybridMultilevel"/>
    <w:tmpl w:val="39DC0D76"/>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46530"/>
    <w:multiLevelType w:val="hybridMultilevel"/>
    <w:tmpl w:val="67DCC5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BC1A8B"/>
    <w:multiLevelType w:val="hybridMultilevel"/>
    <w:tmpl w:val="24066CB6"/>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15DFD"/>
    <w:multiLevelType w:val="hybridMultilevel"/>
    <w:tmpl w:val="948ADCCE"/>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2410E"/>
    <w:multiLevelType w:val="hybridMultilevel"/>
    <w:tmpl w:val="DFDC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01053"/>
    <w:multiLevelType w:val="hybridMultilevel"/>
    <w:tmpl w:val="E2AA21B0"/>
    <w:lvl w:ilvl="0" w:tplc="D3201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55F6C"/>
    <w:multiLevelType w:val="hybridMultilevel"/>
    <w:tmpl w:val="C9F8A712"/>
    <w:lvl w:ilvl="0" w:tplc="F11672A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BC95194"/>
    <w:multiLevelType w:val="hybridMultilevel"/>
    <w:tmpl w:val="BD64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6"/>
  </w:num>
  <w:num w:numId="5">
    <w:abstractNumId w:val="7"/>
  </w:num>
  <w:num w:numId="6">
    <w:abstractNumId w:val="9"/>
  </w:num>
  <w:num w:numId="7">
    <w:abstractNumId w:val="5"/>
  </w:num>
  <w:num w:numId="8">
    <w:abstractNumId w:val="3"/>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F5"/>
    <w:rsid w:val="00047812"/>
    <w:rsid w:val="000B36AB"/>
    <w:rsid w:val="000B4F69"/>
    <w:rsid w:val="000C0F05"/>
    <w:rsid w:val="000E4F68"/>
    <w:rsid w:val="001B0AEF"/>
    <w:rsid w:val="002A342D"/>
    <w:rsid w:val="002A63C5"/>
    <w:rsid w:val="002F4E31"/>
    <w:rsid w:val="002F745C"/>
    <w:rsid w:val="00325662"/>
    <w:rsid w:val="003E2D9A"/>
    <w:rsid w:val="004A16BB"/>
    <w:rsid w:val="0056057A"/>
    <w:rsid w:val="00624664"/>
    <w:rsid w:val="00640E4A"/>
    <w:rsid w:val="00691889"/>
    <w:rsid w:val="006923D8"/>
    <w:rsid w:val="006C44A3"/>
    <w:rsid w:val="006F3F5E"/>
    <w:rsid w:val="00812EFE"/>
    <w:rsid w:val="00816D85"/>
    <w:rsid w:val="008F3CA2"/>
    <w:rsid w:val="008F67DD"/>
    <w:rsid w:val="00972AFC"/>
    <w:rsid w:val="009F1180"/>
    <w:rsid w:val="00A422D7"/>
    <w:rsid w:val="00A92687"/>
    <w:rsid w:val="00B13F0F"/>
    <w:rsid w:val="00C21685"/>
    <w:rsid w:val="00C94BF5"/>
    <w:rsid w:val="00CB03FD"/>
    <w:rsid w:val="00D46622"/>
    <w:rsid w:val="00D8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C2BF"/>
  <w15:chartTrackingRefBased/>
  <w15:docId w15:val="{807F360D-B605-4869-9AB6-B18D2B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6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622"/>
    <w:rPr>
      <w:b/>
      <w:bCs/>
    </w:rPr>
  </w:style>
  <w:style w:type="paragraph" w:styleId="ListParagraph">
    <w:name w:val="List Paragraph"/>
    <w:basedOn w:val="Normal"/>
    <w:uiPriority w:val="34"/>
    <w:qFormat/>
    <w:rsid w:val="00A92687"/>
    <w:pPr>
      <w:spacing w:after="200" w:line="276" w:lineRule="auto"/>
      <w:ind w:left="720"/>
      <w:contextualSpacing/>
    </w:pPr>
  </w:style>
  <w:style w:type="paragraph" w:styleId="NoSpacing">
    <w:name w:val="No Spacing"/>
    <w:uiPriority w:val="1"/>
    <w:qFormat/>
    <w:rsid w:val="00A92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Clint C.</dc:creator>
  <cp:keywords/>
  <dc:description/>
  <cp:lastModifiedBy>Coppola, Luci</cp:lastModifiedBy>
  <cp:revision>3</cp:revision>
  <cp:lastPrinted>2016-06-08T18:33:00Z</cp:lastPrinted>
  <dcterms:created xsi:type="dcterms:W3CDTF">2022-10-10T14:03:00Z</dcterms:created>
  <dcterms:modified xsi:type="dcterms:W3CDTF">2022-11-02T20:35:00Z</dcterms:modified>
</cp:coreProperties>
</file>